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0000FF"/>
          <w:sz w:val="84"/>
          <w:szCs w:val="84"/>
        </w:rPr>
      </w:pPr>
      <w:bookmarkStart w:id="0" w:name="_Toc28501"/>
      <w:bookmarkStart w:id="1" w:name="_Toc31410"/>
      <w:bookmarkStart w:id="2" w:name="_Toc5276"/>
      <w:bookmarkStart w:id="3" w:name="_Toc28948"/>
      <w:bookmarkStart w:id="4" w:name="_Toc15136"/>
    </w:p>
    <w:p>
      <w:pPr>
        <w:ind w:left="352" w:leftChars="168"/>
        <w:jc w:val="center"/>
        <w:rPr>
          <w:rFonts w:hint="eastAsia" w:ascii="仿宋" w:hAnsi="仿宋" w:eastAsia="仿宋" w:cs="仿宋"/>
          <w:b w:val="0"/>
          <w:bCs/>
          <w:sz w:val="72"/>
          <w:szCs w:val="72"/>
          <w:lang w:val="en-US" w:eastAsia="zh-CN"/>
        </w:rPr>
      </w:pPr>
    </w:p>
    <w:p>
      <w:pPr>
        <w:ind w:left="352" w:leftChars="168"/>
        <w:jc w:val="center"/>
        <w:rPr>
          <w:rFonts w:hint="eastAsia" w:ascii="仿宋" w:hAnsi="仿宋" w:eastAsia="仿宋" w:cs="仿宋"/>
          <w:b/>
          <w:bCs w:val="0"/>
          <w:sz w:val="72"/>
          <w:szCs w:val="72"/>
          <w:lang w:val="en-US" w:eastAsia="zh-CN"/>
        </w:rPr>
      </w:pPr>
      <w:r>
        <w:rPr>
          <w:rFonts w:hint="eastAsia" w:ascii="仿宋" w:hAnsi="仿宋" w:eastAsia="仿宋" w:cs="仿宋"/>
          <w:b/>
          <w:bCs w:val="0"/>
          <w:sz w:val="72"/>
          <w:szCs w:val="72"/>
          <w:lang w:val="en-US" w:eastAsia="zh-CN"/>
        </w:rPr>
        <w:t>2024年度</w:t>
      </w:r>
    </w:p>
    <w:p>
      <w:pPr>
        <w:ind w:left="352" w:leftChars="168"/>
        <w:jc w:val="center"/>
        <w:rPr>
          <w:rFonts w:hint="eastAsia" w:ascii="仿宋" w:hAnsi="仿宋" w:eastAsia="仿宋" w:cs="仿宋"/>
          <w:b/>
          <w:bCs w:val="0"/>
          <w:sz w:val="72"/>
          <w:szCs w:val="72"/>
          <w:lang w:val="en-US" w:eastAsia="zh-CN"/>
        </w:rPr>
      </w:pPr>
      <w:r>
        <w:rPr>
          <w:rFonts w:hint="eastAsia" w:ascii="仿宋" w:hAnsi="仿宋" w:eastAsia="仿宋" w:cs="仿宋"/>
          <w:b/>
          <w:bCs w:val="0"/>
          <w:sz w:val="72"/>
          <w:szCs w:val="72"/>
          <w:lang w:val="en-US" w:eastAsia="zh-CN"/>
        </w:rPr>
        <w:t>部门决算</w:t>
      </w:r>
    </w:p>
    <w:p/>
    <w:p/>
    <w:p/>
    <w:p/>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黑体" w:eastAsia="黑体"/>
          <w:b/>
          <w:sz w:val="48"/>
          <w:szCs w:val="48"/>
        </w:rPr>
        <w:sectPr>
          <w:footerReference r:id="rId3" w:type="default"/>
          <w:pgSz w:w="11907" w:h="16840"/>
          <w:pgMar w:top="1440" w:right="1304" w:bottom="1440" w:left="1803" w:header="851" w:footer="992" w:gutter="0"/>
          <w:cols w:space="720" w:num="1"/>
          <w:docGrid w:type="linesAndChars" w:linePitch="312" w:charSpace="0"/>
        </w:sectPr>
      </w:pPr>
      <w:r>
        <w:rPr>
          <w:rFonts w:hint="eastAsia" w:ascii="仿宋" w:hAnsi="仿宋" w:eastAsia="仿宋" w:cs="仿宋"/>
          <w:b w:val="0"/>
          <w:bCs/>
          <w:sz w:val="44"/>
          <w:szCs w:val="44"/>
          <w:lang w:val="en-US" w:eastAsia="zh-CN"/>
        </w:rPr>
        <w:t>水利部移民管理咨询中心</w:t>
      </w:r>
    </w:p>
    <w:p>
      <w:pPr>
        <w:jc w:val="center"/>
        <w:rPr>
          <w:rFonts w:ascii="黑体" w:eastAsia="黑体"/>
          <w:b/>
          <w:sz w:val="48"/>
          <w:szCs w:val="48"/>
        </w:rPr>
      </w:pPr>
      <w:r>
        <w:rPr>
          <w:rFonts w:hint="eastAsia" w:ascii="黑体" w:eastAsia="黑体"/>
          <w:b/>
          <w:sz w:val="48"/>
          <w:szCs w:val="48"/>
        </w:rPr>
        <w:t>目     录</w:t>
      </w:r>
    </w:p>
    <w:p>
      <w:pPr>
        <w:rPr>
          <w:sz w:val="32"/>
          <w:szCs w:val="32"/>
        </w:rPr>
      </w:pPr>
    </w:p>
    <w:p>
      <w:pPr>
        <w:pStyle w:val="11"/>
        <w:tabs>
          <w:tab w:val="right" w:leader="dot" w:pos="9356"/>
        </w:tabs>
        <w:rPr>
          <w:rFonts w:hint="eastAsia" w:ascii="楷体_GB2312" w:hAnsi="楷体_GB2312" w:eastAsia="楷体_GB2312" w:cs="楷体_GB2312"/>
          <w:sz w:val="28"/>
          <w:szCs w:val="28"/>
        </w:rPr>
      </w:pPr>
      <w:r>
        <w:rPr>
          <w:rFonts w:hint="eastAsia" w:ascii="黑体" w:hAnsi="黑体" w:eastAsia="黑体"/>
          <w:sz w:val="32"/>
          <w:szCs w:val="32"/>
        </w:rPr>
        <w:fldChar w:fldCharType="begin"/>
      </w:r>
      <w:r>
        <w:rPr>
          <w:rFonts w:hint="eastAsia" w:ascii="黑体" w:hAnsi="黑体" w:eastAsia="黑体"/>
          <w:sz w:val="32"/>
          <w:szCs w:val="32"/>
        </w:rPr>
        <w:instrText xml:space="preserve">TOC \o "1-2" \h \u </w:instrText>
      </w:r>
      <w:r>
        <w:rPr>
          <w:rFonts w:hint="eastAsia" w:ascii="黑体" w:hAnsi="黑体" w:eastAsia="黑体"/>
          <w:sz w:val="32"/>
          <w:szCs w:val="32"/>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_Toc13650 </w:instrText>
      </w:r>
      <w:r>
        <w:rPr>
          <w:rFonts w:hint="eastAsia" w:ascii="黑体" w:hAnsi="黑体" w:eastAsia="黑体" w:cs="黑体"/>
          <w:sz w:val="28"/>
          <w:szCs w:val="28"/>
        </w:rPr>
        <w:fldChar w:fldCharType="separate"/>
      </w:r>
      <w:r>
        <w:rPr>
          <w:rFonts w:hint="eastAsia" w:ascii="黑体" w:hAnsi="黑体" w:eastAsia="黑体" w:cs="黑体"/>
          <w:sz w:val="28"/>
          <w:szCs w:val="28"/>
        </w:rPr>
        <w:t>一、基本情况</w:t>
      </w:r>
      <w:r>
        <w:rPr>
          <w:rFonts w:hint="eastAsia" w:ascii="黑体" w:hAnsi="黑体" w:eastAsia="黑体" w:cs="黑体"/>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_Toc13650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w:t>
      </w:r>
      <w:r>
        <w:rPr>
          <w:rFonts w:hint="default" w:ascii="Times New Roman" w:hAnsi="Times New Roman" w:eastAsia="黑体" w:cs="Times New Roman"/>
          <w:sz w:val="28"/>
          <w:szCs w:val="28"/>
        </w:rPr>
        <w:fldChar w:fldCharType="end"/>
      </w:r>
      <w:r>
        <w:rPr>
          <w:rFonts w:hint="eastAsia" w:ascii="黑体" w:hAnsi="黑体" w:eastAsia="黑体" w:cs="黑体"/>
          <w:sz w:val="28"/>
          <w:szCs w:val="28"/>
        </w:rPr>
        <w:fldChar w:fldCharType="end"/>
      </w:r>
    </w:p>
    <w:p>
      <w:pPr>
        <w:pStyle w:val="13"/>
        <w:tabs>
          <w:tab w:val="right" w:leader="dot" w:pos="9356"/>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_Toc1187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bCs/>
          <w:sz w:val="28"/>
          <w:szCs w:val="28"/>
        </w:rPr>
        <w:t>（一）主要职能</w:t>
      </w:r>
      <w:r>
        <w:rPr>
          <w:rFonts w:hint="eastAsia" w:ascii="楷体_GB2312" w:hAnsi="楷体_GB2312" w:eastAsia="楷体_GB2312" w:cs="楷体_GB2312"/>
          <w:sz w:val="28"/>
          <w:szCs w:val="28"/>
        </w:rPr>
        <w:tab/>
      </w:r>
      <w:r>
        <w:rPr>
          <w:rFonts w:hint="eastAsia" w:ascii="Times New Roman" w:hAnsi="Times New Roman" w:eastAsia="黑体" w:cs="Times New Roman"/>
          <w:kern w:val="2"/>
          <w:sz w:val="28"/>
          <w:szCs w:val="28"/>
          <w:lang w:val="en-US" w:eastAsia="zh-CN" w:bidi="ar-SA"/>
        </w:rPr>
        <w:fldChar w:fldCharType="begin"/>
      </w:r>
      <w:r>
        <w:rPr>
          <w:rFonts w:hint="eastAsia" w:ascii="Times New Roman" w:hAnsi="Times New Roman" w:eastAsia="黑体" w:cs="Times New Roman"/>
          <w:kern w:val="2"/>
          <w:sz w:val="28"/>
          <w:szCs w:val="28"/>
          <w:lang w:val="en-US" w:eastAsia="zh-CN" w:bidi="ar-SA"/>
        </w:rPr>
        <w:instrText xml:space="preserve"> PAGEREF _Toc1187 \h </w:instrText>
      </w:r>
      <w:r>
        <w:rPr>
          <w:rFonts w:hint="eastAsia" w:ascii="Times New Roman" w:hAnsi="Times New Roman" w:eastAsia="黑体" w:cs="Times New Roman"/>
          <w:kern w:val="2"/>
          <w:sz w:val="28"/>
          <w:szCs w:val="28"/>
          <w:lang w:val="en-US" w:eastAsia="zh-CN" w:bidi="ar-SA"/>
        </w:rPr>
        <w:fldChar w:fldCharType="separate"/>
      </w:r>
      <w:r>
        <w:rPr>
          <w:rFonts w:hint="eastAsia" w:ascii="Times New Roman" w:hAnsi="Times New Roman" w:eastAsia="黑体" w:cs="Times New Roman"/>
          <w:kern w:val="2"/>
          <w:sz w:val="28"/>
          <w:szCs w:val="28"/>
          <w:lang w:val="en-US" w:eastAsia="zh-CN" w:bidi="ar-SA"/>
        </w:rPr>
        <w:t>1</w:t>
      </w:r>
      <w:r>
        <w:rPr>
          <w:rFonts w:hint="eastAsia" w:ascii="Times New Roman" w:hAnsi="Times New Roman" w:eastAsia="黑体" w:cs="Times New Roman"/>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pPr>
        <w:pStyle w:val="13"/>
        <w:tabs>
          <w:tab w:val="right" w:leader="dot" w:pos="9356"/>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_Toc22166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（二）机构设置</w:t>
      </w:r>
      <w:r>
        <w:rPr>
          <w:rFonts w:hint="eastAsia" w:ascii="楷体_GB2312" w:hAnsi="楷体_GB2312" w:eastAsia="楷体_GB2312" w:cs="楷体_GB2312"/>
          <w:sz w:val="28"/>
          <w:szCs w:val="28"/>
        </w:rPr>
        <w:tab/>
      </w:r>
      <w:r>
        <w:rPr>
          <w:rFonts w:hint="eastAsia" w:ascii="Times New Roman" w:hAnsi="Times New Roman" w:eastAsia="黑体" w:cs="Times New Roman"/>
          <w:kern w:val="2"/>
          <w:sz w:val="28"/>
          <w:szCs w:val="28"/>
          <w:lang w:val="en-US" w:eastAsia="zh-CN" w:bidi="ar-SA"/>
        </w:rPr>
        <w:fldChar w:fldCharType="begin"/>
      </w:r>
      <w:r>
        <w:rPr>
          <w:rFonts w:hint="eastAsia" w:ascii="Times New Roman" w:hAnsi="Times New Roman" w:eastAsia="黑体" w:cs="Times New Roman"/>
          <w:kern w:val="2"/>
          <w:sz w:val="28"/>
          <w:szCs w:val="28"/>
          <w:lang w:val="en-US" w:eastAsia="zh-CN" w:bidi="ar-SA"/>
        </w:rPr>
        <w:instrText xml:space="preserve"> PAGEREF _Toc22166 \h </w:instrText>
      </w:r>
      <w:r>
        <w:rPr>
          <w:rFonts w:hint="eastAsia" w:ascii="Times New Roman" w:hAnsi="Times New Roman" w:eastAsia="黑体" w:cs="Times New Roman"/>
          <w:kern w:val="2"/>
          <w:sz w:val="28"/>
          <w:szCs w:val="28"/>
          <w:lang w:val="en-US" w:eastAsia="zh-CN" w:bidi="ar-SA"/>
        </w:rPr>
        <w:fldChar w:fldCharType="separate"/>
      </w:r>
      <w:r>
        <w:rPr>
          <w:rFonts w:hint="eastAsia" w:ascii="Times New Roman" w:hAnsi="Times New Roman" w:eastAsia="黑体" w:cs="Times New Roman"/>
          <w:kern w:val="2"/>
          <w:sz w:val="28"/>
          <w:szCs w:val="28"/>
          <w:lang w:val="en-US" w:eastAsia="zh-CN" w:bidi="ar-SA"/>
        </w:rPr>
        <w:t>2</w:t>
      </w:r>
      <w:r>
        <w:rPr>
          <w:rFonts w:hint="eastAsia" w:ascii="Times New Roman" w:hAnsi="Times New Roman" w:eastAsia="黑体" w:cs="Times New Roman"/>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pPr>
        <w:pStyle w:val="11"/>
        <w:tabs>
          <w:tab w:val="right" w:leader="dot" w:pos="935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_Toc15932 </w:instrText>
      </w:r>
      <w:r>
        <w:rPr>
          <w:rFonts w:hint="eastAsia" w:ascii="黑体" w:hAnsi="黑体" w:eastAsia="黑体" w:cs="黑体"/>
          <w:sz w:val="28"/>
          <w:szCs w:val="28"/>
        </w:rPr>
        <w:fldChar w:fldCharType="separate"/>
      </w:r>
      <w:r>
        <w:rPr>
          <w:rFonts w:hint="eastAsia" w:ascii="黑体" w:hAnsi="黑体" w:eastAsia="黑体" w:cs="黑体"/>
          <w:sz w:val="28"/>
          <w:szCs w:val="28"/>
        </w:rPr>
        <w:t>二、202</w:t>
      </w:r>
      <w:r>
        <w:rPr>
          <w:rFonts w:hint="eastAsia" w:ascii="黑体" w:hAnsi="黑体" w:eastAsia="黑体" w:cs="黑体"/>
          <w:sz w:val="28"/>
          <w:szCs w:val="28"/>
          <w:lang w:val="en-US" w:eastAsia="zh-CN"/>
        </w:rPr>
        <w:t>4</w:t>
      </w:r>
      <w:r>
        <w:rPr>
          <w:rFonts w:hint="eastAsia" w:ascii="黑体" w:hAnsi="黑体" w:eastAsia="黑体" w:cs="黑体"/>
          <w:sz w:val="28"/>
          <w:szCs w:val="28"/>
        </w:rPr>
        <w:t>年度决算表</w:t>
      </w:r>
      <w:r>
        <w:rPr>
          <w:rFonts w:hint="eastAsia" w:ascii="黑体" w:hAnsi="黑体" w:eastAsia="黑体" w:cs="黑体"/>
          <w:sz w:val="28"/>
          <w:szCs w:val="28"/>
        </w:rPr>
        <w:tab/>
      </w:r>
      <w:r>
        <w:rPr>
          <w:rFonts w:hint="eastAsia" w:ascii="Times New Roman" w:hAnsi="Times New Roman" w:eastAsia="黑体" w:cs="Times New Roman"/>
          <w:kern w:val="2"/>
          <w:sz w:val="28"/>
          <w:szCs w:val="28"/>
          <w:lang w:val="en-US" w:eastAsia="zh-CN" w:bidi="ar-SA"/>
        </w:rPr>
        <w:fldChar w:fldCharType="begin"/>
      </w:r>
      <w:r>
        <w:rPr>
          <w:rFonts w:hint="eastAsia" w:ascii="Times New Roman" w:hAnsi="Times New Roman" w:eastAsia="黑体" w:cs="Times New Roman"/>
          <w:kern w:val="2"/>
          <w:sz w:val="28"/>
          <w:szCs w:val="28"/>
          <w:lang w:val="en-US" w:eastAsia="zh-CN" w:bidi="ar-SA"/>
        </w:rPr>
        <w:instrText xml:space="preserve"> PAGEREF _Toc15932 \h </w:instrText>
      </w:r>
      <w:r>
        <w:rPr>
          <w:rFonts w:hint="eastAsia" w:ascii="Times New Roman" w:hAnsi="Times New Roman" w:eastAsia="黑体" w:cs="Times New Roman"/>
          <w:kern w:val="2"/>
          <w:sz w:val="28"/>
          <w:szCs w:val="28"/>
          <w:lang w:val="en-US" w:eastAsia="zh-CN" w:bidi="ar-SA"/>
        </w:rPr>
        <w:fldChar w:fldCharType="separate"/>
      </w:r>
      <w:r>
        <w:rPr>
          <w:rFonts w:hint="eastAsia" w:ascii="Times New Roman" w:hAnsi="Times New Roman" w:eastAsia="黑体" w:cs="Times New Roman"/>
          <w:kern w:val="2"/>
          <w:sz w:val="28"/>
          <w:szCs w:val="28"/>
          <w:lang w:val="en-US" w:eastAsia="zh-CN" w:bidi="ar-SA"/>
        </w:rPr>
        <w:t>2</w:t>
      </w:r>
      <w:r>
        <w:rPr>
          <w:rFonts w:hint="eastAsia" w:ascii="Times New Roman" w:hAnsi="Times New Roman" w:eastAsia="黑体" w:cs="Times New Roman"/>
          <w:kern w:val="2"/>
          <w:sz w:val="28"/>
          <w:szCs w:val="28"/>
          <w:lang w:val="en-US" w:eastAsia="zh-CN" w:bidi="ar-SA"/>
        </w:rPr>
        <w:fldChar w:fldCharType="end"/>
      </w:r>
      <w:r>
        <w:rPr>
          <w:rFonts w:hint="eastAsia" w:ascii="黑体" w:hAnsi="黑体" w:eastAsia="黑体" w:cs="黑体"/>
          <w:sz w:val="28"/>
          <w:szCs w:val="28"/>
        </w:rPr>
        <w:fldChar w:fldCharType="end"/>
      </w:r>
    </w:p>
    <w:p>
      <w:pPr>
        <w:pStyle w:val="11"/>
        <w:tabs>
          <w:tab w:val="right" w:leader="dot" w:pos="9356"/>
        </w:tabs>
        <w:rPr>
          <w:rFonts w:hint="eastAsia" w:ascii="楷体_GB2312" w:hAnsi="楷体_GB2312" w:eastAsia="楷体_GB2312" w:cs="楷体_GB2312"/>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_Toc22333 </w:instrText>
      </w:r>
      <w:r>
        <w:rPr>
          <w:rFonts w:hint="eastAsia" w:ascii="黑体" w:hAnsi="黑体" w:eastAsia="黑体" w:cs="黑体"/>
          <w:sz w:val="28"/>
          <w:szCs w:val="28"/>
        </w:rPr>
        <w:fldChar w:fldCharType="separate"/>
      </w:r>
      <w:r>
        <w:rPr>
          <w:rFonts w:hint="eastAsia" w:ascii="黑体" w:hAnsi="黑体" w:eastAsia="黑体" w:cs="黑体"/>
          <w:sz w:val="28"/>
          <w:szCs w:val="28"/>
        </w:rPr>
        <w:t>三、202</w:t>
      </w:r>
      <w:r>
        <w:rPr>
          <w:rFonts w:hint="eastAsia" w:ascii="黑体" w:hAnsi="黑体" w:eastAsia="黑体" w:cs="黑体"/>
          <w:sz w:val="28"/>
          <w:szCs w:val="28"/>
          <w:lang w:val="en-US" w:eastAsia="zh-CN"/>
        </w:rPr>
        <w:t>4</w:t>
      </w:r>
      <w:r>
        <w:rPr>
          <w:rFonts w:hint="eastAsia" w:ascii="黑体" w:hAnsi="黑体" w:eastAsia="黑体" w:cs="黑体"/>
          <w:sz w:val="28"/>
          <w:szCs w:val="28"/>
        </w:rPr>
        <w:t>年度决算情况说明</w:t>
      </w:r>
      <w:r>
        <w:rPr>
          <w:rFonts w:hint="eastAsia" w:ascii="黑体" w:hAnsi="黑体" w:eastAsia="黑体" w:cs="黑体"/>
          <w:sz w:val="28"/>
          <w:szCs w:val="28"/>
        </w:rPr>
        <w:tab/>
      </w:r>
      <w:r>
        <w:rPr>
          <w:rFonts w:hint="eastAsia" w:ascii="Times New Roman" w:hAnsi="Times New Roman" w:eastAsia="黑体" w:cs="Times New Roman"/>
          <w:kern w:val="2"/>
          <w:sz w:val="28"/>
          <w:szCs w:val="28"/>
          <w:lang w:val="en-US" w:eastAsia="zh-CN" w:bidi="ar-SA"/>
        </w:rPr>
        <w:fldChar w:fldCharType="begin"/>
      </w:r>
      <w:r>
        <w:rPr>
          <w:rFonts w:hint="eastAsia" w:ascii="Times New Roman" w:hAnsi="Times New Roman" w:eastAsia="黑体" w:cs="Times New Roman"/>
          <w:kern w:val="2"/>
          <w:sz w:val="28"/>
          <w:szCs w:val="28"/>
          <w:lang w:val="en-US" w:eastAsia="zh-CN" w:bidi="ar-SA"/>
        </w:rPr>
        <w:instrText xml:space="preserve"> PAGEREF _Toc22333 \h </w:instrText>
      </w:r>
      <w:r>
        <w:rPr>
          <w:rFonts w:hint="eastAsia" w:ascii="Times New Roman" w:hAnsi="Times New Roman" w:eastAsia="黑体" w:cs="Times New Roman"/>
          <w:kern w:val="2"/>
          <w:sz w:val="28"/>
          <w:szCs w:val="28"/>
          <w:lang w:val="en-US" w:eastAsia="zh-CN" w:bidi="ar-SA"/>
        </w:rPr>
        <w:fldChar w:fldCharType="separate"/>
      </w:r>
      <w:r>
        <w:rPr>
          <w:rFonts w:hint="eastAsia" w:ascii="Times New Roman" w:hAnsi="Times New Roman" w:eastAsia="黑体" w:cs="Times New Roman"/>
          <w:kern w:val="2"/>
          <w:sz w:val="28"/>
          <w:szCs w:val="28"/>
          <w:lang w:val="en-US" w:eastAsia="zh-CN" w:bidi="ar-SA"/>
        </w:rPr>
        <w:t>12</w:t>
      </w:r>
      <w:r>
        <w:rPr>
          <w:rFonts w:hint="eastAsia" w:ascii="Times New Roman" w:hAnsi="Times New Roman" w:eastAsia="黑体" w:cs="Times New Roman"/>
          <w:kern w:val="2"/>
          <w:sz w:val="28"/>
          <w:szCs w:val="28"/>
          <w:lang w:val="en-US" w:eastAsia="zh-CN" w:bidi="ar-SA"/>
        </w:rPr>
        <w:fldChar w:fldCharType="end"/>
      </w:r>
      <w:r>
        <w:rPr>
          <w:rFonts w:hint="eastAsia" w:ascii="黑体" w:hAnsi="黑体" w:eastAsia="黑体" w:cs="黑体"/>
          <w:sz w:val="28"/>
          <w:szCs w:val="28"/>
        </w:rPr>
        <w:fldChar w:fldCharType="end"/>
      </w:r>
    </w:p>
    <w:p>
      <w:pPr>
        <w:pStyle w:val="13"/>
        <w:keepNext w:val="0"/>
        <w:keepLines w:val="0"/>
        <w:pageBreakBefore w:val="0"/>
        <w:widowControl w:val="0"/>
        <w:tabs>
          <w:tab w:val="right" w:leader="dot" w:pos="9356"/>
        </w:tabs>
        <w:kinsoku/>
        <w:wordWrap/>
        <w:overflowPunct/>
        <w:topLinePunct w:val="0"/>
        <w:autoSpaceDE/>
        <w:autoSpaceDN/>
        <w:bidi w:val="0"/>
        <w:adjustRightInd/>
        <w:snapToGrid/>
        <w:textAlignment w:val="auto"/>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_Toc8980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bCs/>
          <w:sz w:val="28"/>
          <w:szCs w:val="28"/>
        </w:rPr>
        <w:t>（一）收入支出总体情况说明</w:t>
      </w:r>
      <w:r>
        <w:rPr>
          <w:rFonts w:hint="eastAsia" w:ascii="楷体_GB2312" w:hAnsi="楷体_GB2312" w:eastAsia="楷体_GB2312" w:cs="楷体_GB2312"/>
          <w:sz w:val="28"/>
          <w:szCs w:val="28"/>
        </w:rPr>
        <w:tab/>
      </w:r>
      <w:r>
        <w:rPr>
          <w:rFonts w:hint="eastAsia" w:ascii="Times New Roman" w:hAnsi="Times New Roman" w:eastAsia="黑体" w:cs="Times New Roman"/>
          <w:kern w:val="2"/>
          <w:sz w:val="28"/>
          <w:szCs w:val="28"/>
          <w:lang w:val="en-US" w:eastAsia="zh-CN" w:bidi="ar-SA"/>
        </w:rPr>
        <w:fldChar w:fldCharType="begin"/>
      </w:r>
      <w:r>
        <w:rPr>
          <w:rFonts w:hint="eastAsia" w:ascii="Times New Roman" w:hAnsi="Times New Roman" w:eastAsia="黑体" w:cs="Times New Roman"/>
          <w:kern w:val="2"/>
          <w:sz w:val="28"/>
          <w:szCs w:val="28"/>
          <w:lang w:val="en-US" w:eastAsia="zh-CN" w:bidi="ar-SA"/>
        </w:rPr>
        <w:instrText xml:space="preserve"> PAGEREF _Toc8980 \h </w:instrText>
      </w:r>
      <w:r>
        <w:rPr>
          <w:rFonts w:hint="eastAsia" w:ascii="Times New Roman" w:hAnsi="Times New Roman" w:eastAsia="黑体" w:cs="Times New Roman"/>
          <w:kern w:val="2"/>
          <w:sz w:val="28"/>
          <w:szCs w:val="28"/>
          <w:lang w:val="en-US" w:eastAsia="zh-CN" w:bidi="ar-SA"/>
        </w:rPr>
        <w:fldChar w:fldCharType="separate"/>
      </w:r>
      <w:r>
        <w:rPr>
          <w:rFonts w:hint="eastAsia" w:ascii="Times New Roman" w:hAnsi="Times New Roman" w:eastAsia="黑体" w:cs="Times New Roman"/>
          <w:kern w:val="2"/>
          <w:sz w:val="28"/>
          <w:szCs w:val="28"/>
          <w:lang w:val="en-US" w:eastAsia="zh-CN" w:bidi="ar-SA"/>
        </w:rPr>
        <w:t>12</w:t>
      </w:r>
      <w:r>
        <w:rPr>
          <w:rFonts w:hint="eastAsia" w:ascii="Times New Roman" w:hAnsi="Times New Roman" w:eastAsia="黑体" w:cs="Times New Roman"/>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pPr>
        <w:pStyle w:val="13"/>
        <w:tabs>
          <w:tab w:val="right" w:leader="dot" w:pos="9356"/>
        </w:tabs>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_Toc9968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bCs/>
          <w:sz w:val="28"/>
          <w:szCs w:val="28"/>
        </w:rPr>
        <w:t>（</w:t>
      </w:r>
      <w:r>
        <w:rPr>
          <w:rFonts w:hint="eastAsia" w:ascii="楷体_GB2312" w:hAnsi="楷体_GB2312" w:eastAsia="楷体_GB2312" w:cs="楷体_GB2312"/>
          <w:bCs/>
          <w:sz w:val="28"/>
          <w:szCs w:val="28"/>
          <w:lang w:val="en-US" w:eastAsia="zh-CN"/>
        </w:rPr>
        <w:t>二</w:t>
      </w:r>
      <w:r>
        <w:rPr>
          <w:rFonts w:hint="eastAsia" w:ascii="楷体_GB2312" w:hAnsi="楷体_GB2312" w:eastAsia="楷体_GB2312" w:cs="楷体_GB2312"/>
          <w:bCs/>
          <w:sz w:val="28"/>
          <w:szCs w:val="28"/>
        </w:rPr>
        <w:t>）其他重要事项情况说明</w:t>
      </w:r>
      <w:r>
        <w:rPr>
          <w:rFonts w:hint="eastAsia" w:ascii="楷体_GB2312" w:hAnsi="楷体_GB2312" w:eastAsia="楷体_GB2312" w:cs="楷体_GB2312"/>
          <w:sz w:val="28"/>
          <w:szCs w:val="28"/>
        </w:rPr>
        <w:tab/>
      </w:r>
      <w:r>
        <w:rPr>
          <w:rFonts w:hint="eastAsia" w:ascii="Times New Roman" w:hAnsi="Times New Roman" w:eastAsia="黑体" w:cs="Times New Roman"/>
          <w:kern w:val="2"/>
          <w:sz w:val="28"/>
          <w:szCs w:val="28"/>
          <w:lang w:val="en-US" w:eastAsia="zh-CN" w:bidi="ar-SA"/>
        </w:rPr>
        <w:fldChar w:fldCharType="begin"/>
      </w:r>
      <w:r>
        <w:rPr>
          <w:rFonts w:hint="eastAsia" w:ascii="Times New Roman" w:hAnsi="Times New Roman" w:eastAsia="黑体" w:cs="Times New Roman"/>
          <w:kern w:val="2"/>
          <w:sz w:val="28"/>
          <w:szCs w:val="28"/>
          <w:lang w:val="en-US" w:eastAsia="zh-CN" w:bidi="ar-SA"/>
        </w:rPr>
        <w:instrText xml:space="preserve"> PAGEREF _Toc9968 \h </w:instrText>
      </w:r>
      <w:r>
        <w:rPr>
          <w:rFonts w:hint="eastAsia" w:ascii="Times New Roman" w:hAnsi="Times New Roman" w:eastAsia="黑体" w:cs="Times New Roman"/>
          <w:kern w:val="2"/>
          <w:sz w:val="28"/>
          <w:szCs w:val="28"/>
          <w:lang w:val="en-US" w:eastAsia="zh-CN" w:bidi="ar-SA"/>
        </w:rPr>
        <w:fldChar w:fldCharType="separate"/>
      </w:r>
      <w:r>
        <w:rPr>
          <w:rFonts w:hint="eastAsia" w:ascii="Times New Roman" w:hAnsi="Times New Roman" w:eastAsia="黑体" w:cs="Times New Roman"/>
          <w:kern w:val="2"/>
          <w:sz w:val="28"/>
          <w:szCs w:val="28"/>
          <w:lang w:val="en-US" w:eastAsia="zh-CN" w:bidi="ar-SA"/>
        </w:rPr>
        <w:t>14</w:t>
      </w:r>
      <w:r>
        <w:rPr>
          <w:rFonts w:hint="eastAsia" w:ascii="Times New Roman" w:hAnsi="Times New Roman" w:eastAsia="黑体" w:cs="Times New Roman"/>
          <w:kern w:val="2"/>
          <w:sz w:val="28"/>
          <w:szCs w:val="28"/>
          <w:lang w:val="en-US" w:eastAsia="zh-CN" w:bidi="ar-SA"/>
        </w:rPr>
        <w:fldChar w:fldCharType="end"/>
      </w:r>
      <w:r>
        <w:rPr>
          <w:rFonts w:hint="eastAsia" w:ascii="楷体_GB2312" w:hAnsi="楷体_GB2312" w:eastAsia="楷体_GB2312" w:cs="楷体_GB2312"/>
          <w:sz w:val="28"/>
          <w:szCs w:val="28"/>
        </w:rPr>
        <w:fldChar w:fldCharType="end"/>
      </w:r>
    </w:p>
    <w:p>
      <w:pPr>
        <w:pStyle w:val="3"/>
        <w:spacing w:line="120" w:lineRule="auto"/>
        <w:ind w:firstLine="880" w:firstLineChars="200"/>
        <w:rPr>
          <w:rFonts w:hint="eastAsia" w:ascii="黑体" w:hAnsi="黑体" w:eastAsia="黑体"/>
          <w:szCs w:val="32"/>
        </w:rPr>
      </w:pPr>
      <w:r>
        <w:rPr>
          <w:rFonts w:hint="eastAsia" w:ascii="黑体" w:hAnsi="黑体" w:eastAsia="黑体"/>
          <w:szCs w:val="32"/>
        </w:rPr>
        <w:fldChar w:fldCharType="end"/>
      </w:r>
      <w:bookmarkStart w:id="5" w:name="_Toc27302"/>
      <w:bookmarkStart w:id="6" w:name="_Toc2486"/>
      <w:bookmarkStart w:id="7" w:name="_Toc31073"/>
      <w:bookmarkStart w:id="8" w:name="_Toc11192"/>
      <w:bookmarkStart w:id="9" w:name="_Toc10355"/>
    </w:p>
    <w:p>
      <w:pPr>
        <w:pStyle w:val="3"/>
        <w:spacing w:line="120" w:lineRule="auto"/>
        <w:ind w:firstLine="880" w:firstLineChars="200"/>
        <w:rPr>
          <w:rFonts w:hint="eastAsia" w:ascii="黑体" w:hAnsi="黑体" w:eastAsia="黑体"/>
          <w:szCs w:val="32"/>
        </w:rPr>
      </w:pPr>
    </w:p>
    <w:p>
      <w:pPr>
        <w:pStyle w:val="3"/>
        <w:spacing w:line="120" w:lineRule="auto"/>
        <w:rPr>
          <w:rFonts w:hint="eastAsia" w:ascii="黑体" w:hAnsi="黑体" w:eastAsia="黑体"/>
          <w:szCs w:val="32"/>
        </w:rPr>
      </w:pPr>
    </w:p>
    <w:p>
      <w:pPr>
        <w:rPr>
          <w:rFonts w:hint="eastAsia" w:ascii="黑体" w:hAnsi="黑体" w:eastAsia="黑体"/>
          <w:szCs w:val="32"/>
        </w:rPr>
      </w:pPr>
    </w:p>
    <w:p>
      <w:pPr>
        <w:pStyle w:val="2"/>
        <w:widowControl w:val="0"/>
        <w:numPr>
          <w:ilvl w:val="0"/>
          <w:numId w:val="0"/>
        </w:numPr>
        <w:spacing w:after="120"/>
        <w:jc w:val="both"/>
        <w:rPr>
          <w:rFonts w:hint="eastAsia" w:ascii="黑体" w:hAnsi="黑体" w:eastAsia="黑体"/>
          <w:szCs w:val="32"/>
        </w:rPr>
      </w:pPr>
    </w:p>
    <w:p>
      <w:pPr>
        <w:pStyle w:val="2"/>
        <w:widowControl w:val="0"/>
        <w:numPr>
          <w:ilvl w:val="0"/>
          <w:numId w:val="0"/>
        </w:numPr>
        <w:spacing w:after="120"/>
        <w:jc w:val="both"/>
        <w:rPr>
          <w:rFonts w:hint="eastAsia" w:ascii="黑体" w:hAnsi="黑体" w:eastAsia="黑体"/>
          <w:szCs w:val="32"/>
        </w:rPr>
      </w:pPr>
    </w:p>
    <w:p>
      <w:pPr>
        <w:pStyle w:val="2"/>
        <w:widowControl w:val="0"/>
        <w:numPr>
          <w:ilvl w:val="0"/>
          <w:numId w:val="0"/>
        </w:numPr>
        <w:spacing w:after="120"/>
        <w:jc w:val="both"/>
        <w:rPr>
          <w:rFonts w:hint="eastAsia" w:ascii="黑体" w:hAnsi="黑体" w:eastAsia="黑体"/>
          <w:szCs w:val="32"/>
        </w:rPr>
      </w:pPr>
    </w:p>
    <w:p>
      <w:pPr>
        <w:pStyle w:val="3"/>
        <w:pageBreakBefore w:val="0"/>
        <w:widowControl w:val="0"/>
        <w:kinsoku/>
        <w:wordWrap/>
        <w:overflowPunct/>
        <w:topLinePunct w:val="0"/>
        <w:autoSpaceDE/>
        <w:autoSpaceDN/>
        <w:bidi w:val="0"/>
        <w:spacing w:line="560" w:lineRule="exact"/>
        <w:ind w:firstLine="640" w:firstLineChars="200"/>
        <w:textAlignment w:val="auto"/>
        <w:rPr>
          <w:rStyle w:val="19"/>
          <w:rFonts w:hint="eastAsia" w:ascii="黑体" w:hAnsi="黑体" w:eastAsia="黑体" w:cs="黑体"/>
          <w:b/>
        </w:rPr>
        <w:sectPr>
          <w:footerReference r:id="rId4" w:type="default"/>
          <w:pgSz w:w="11907" w:h="16840"/>
          <w:pgMar w:top="1440" w:right="1304" w:bottom="1440" w:left="1247" w:header="851" w:footer="992" w:gutter="0"/>
          <w:pgNumType w:start="1"/>
          <w:cols w:space="720" w:num="1"/>
          <w:docGrid w:type="linesAndChars" w:linePitch="312" w:charSpace="0"/>
        </w:sectPr>
      </w:pPr>
    </w:p>
    <w:p>
      <w:pPr>
        <w:pStyle w:val="3"/>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bookmarkStart w:id="10" w:name="_Toc13650"/>
      <w:r>
        <w:rPr>
          <w:rStyle w:val="19"/>
          <w:rFonts w:hint="eastAsia" w:ascii="黑体" w:hAnsi="黑体" w:eastAsia="黑体" w:cs="黑体"/>
          <w:b/>
        </w:rPr>
        <w:t>一、基本情况</w:t>
      </w:r>
      <w:bookmarkEnd w:id="10"/>
    </w:p>
    <w:p>
      <w:pPr>
        <w:pStyle w:val="4"/>
        <w:pageBreakBefore w:val="0"/>
        <w:widowControl w:val="0"/>
        <w:kinsoku/>
        <w:wordWrap/>
        <w:overflowPunct/>
        <w:topLinePunct w:val="0"/>
        <w:autoSpaceDE/>
        <w:autoSpaceDN/>
        <w:bidi w:val="0"/>
        <w:spacing w:line="560" w:lineRule="exact"/>
        <w:ind w:firstLine="640" w:firstLineChars="200"/>
        <w:textAlignment w:val="auto"/>
        <w:rPr>
          <w:rFonts w:ascii="楷体" w:hAnsi="楷体" w:eastAsia="楷体" w:cs="楷体"/>
          <w:bCs/>
          <w:szCs w:val="24"/>
        </w:rPr>
      </w:pPr>
      <w:bookmarkStart w:id="11" w:name="_Toc5017"/>
      <w:bookmarkStart w:id="12" w:name="_Toc1187"/>
      <w:r>
        <w:rPr>
          <w:rFonts w:ascii="楷体" w:hAnsi="楷体" w:eastAsia="楷体" w:cs="楷体"/>
          <w:bCs/>
          <w:szCs w:val="24"/>
        </w:rPr>
        <w:t>（一）</w:t>
      </w:r>
      <w:bookmarkEnd w:id="11"/>
      <w:r>
        <w:rPr>
          <w:rFonts w:hint="eastAsia" w:ascii="楷体" w:hAnsi="楷体" w:eastAsia="楷体" w:cs="楷体"/>
          <w:bCs/>
          <w:szCs w:val="24"/>
        </w:rPr>
        <w:t>主要职能</w:t>
      </w:r>
      <w:bookmarkEnd w:id="1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sz w:val="32"/>
          <w:szCs w:val="32"/>
        </w:rPr>
      </w:pPr>
      <w:bookmarkStart w:id="13" w:name="_Toc22513"/>
      <w:bookmarkStart w:id="14" w:name="_Toc29887"/>
      <w:bookmarkStart w:id="15" w:name="_Toc24318"/>
      <w:bookmarkStart w:id="16" w:name="_Toc19874"/>
      <w:bookmarkStart w:id="17" w:name="_Toc30760"/>
      <w:r>
        <w:rPr>
          <w:rFonts w:hint="eastAsia" w:ascii="仿宋_GB2312" w:hAnsi="仿宋" w:eastAsia="仿宋_GB2312"/>
          <w:sz w:val="32"/>
          <w:szCs w:val="32"/>
        </w:rPr>
        <w:t>水利部移民管理咨询中心</w:t>
      </w:r>
      <w:r>
        <w:rPr>
          <w:rFonts w:hint="eastAsia" w:ascii="仿宋_GB2312" w:hAnsi="仿宋" w:eastAsia="仿宋_GB2312"/>
          <w:sz w:val="32"/>
          <w:szCs w:val="32"/>
          <w:lang w:eastAsia="zh-CN"/>
        </w:rPr>
        <w:t>（以下简称“中心”）为水利部直属公益二类事业单位，</w:t>
      </w:r>
      <w:r>
        <w:rPr>
          <w:rFonts w:hint="eastAsia" w:ascii="仿宋_GB2312" w:hAnsi="仿宋" w:eastAsia="仿宋_GB2312"/>
          <w:sz w:val="32"/>
          <w:szCs w:val="32"/>
        </w:rPr>
        <w:t>正司（局）级</w:t>
      </w:r>
      <w:r>
        <w:rPr>
          <w:rFonts w:hint="eastAsia" w:ascii="仿宋_GB2312" w:hAnsi="仿宋" w:eastAsia="仿宋_GB2312"/>
          <w:sz w:val="32"/>
          <w:szCs w:val="32"/>
          <w:lang w:eastAsia="zh-CN"/>
        </w:rPr>
        <w:t>。中心</w:t>
      </w:r>
      <w:r>
        <w:rPr>
          <w:rFonts w:hint="eastAsia" w:ascii="仿宋_GB2312" w:hAnsi="仿宋" w:eastAsia="仿宋_GB2312"/>
          <w:sz w:val="32"/>
          <w:szCs w:val="32"/>
        </w:rPr>
        <w:t>主要职责</w:t>
      </w:r>
      <w:r>
        <w:rPr>
          <w:rFonts w:hint="eastAsia" w:ascii="仿宋_GB2312" w:hAnsi="仿宋" w:eastAsia="仿宋_GB2312"/>
          <w:sz w:val="32"/>
          <w:szCs w:val="32"/>
          <w:lang w:eastAsia="zh-CN"/>
        </w:rPr>
        <w:t>如下</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sz w:val="32"/>
          <w:szCs w:val="32"/>
        </w:rPr>
      </w:pPr>
      <w:bookmarkStart w:id="18" w:name="page1"/>
      <w:bookmarkEnd w:id="18"/>
      <w:r>
        <w:rPr>
          <w:rFonts w:hint="eastAsia" w:ascii="仿宋_GB2312" w:hAnsi="仿宋" w:eastAsia="仿宋_GB2312"/>
          <w:sz w:val="32"/>
          <w:szCs w:val="32"/>
        </w:rPr>
        <w:t>1.承担水利工程移民安置和水库移民后期扶持的法规、政策、技术标准和重大问题研究工作。承担三峡对口支援、南水北调对口协作等重大问题研究工作。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2.承担水库移民后期扶持资金稽察和内部审计工作,以及后期扶持政策实施情况监测评估和阶段性评估。承担中央水库移民扶持基金绩效管理。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3.承担对口支援三峡库区规划、南水北调工程丹江口库区及上游地区对口协作方案的编制组织工作,承担规划(方案)执行情况年度监测评估和阶段性评估。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4.承担三峡水库管理有关工作。参与三峡水库蓄水安全监测等相关工作,协助开展三峡水库消落区、库容及岸线保护管理的现场调查、动态监测、分析评价等工作。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5.承担三峡后续工作规划实施管理相关工作。参与三峡后续工作项目实时动态监测、中期评估、后期评价及绩效管理等工作。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6.承担三峡库区基金绩效管理相关工作。承担由地方负责管理的三峡库区基金绩效申报审核、监督实施、考核评价等有关工作。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7.参与三峡移民稳定的相关理论和法规制度建设研究,承担三</w:t>
      </w:r>
      <w:r>
        <w:rPr>
          <w:rFonts w:hint="eastAsia" w:ascii="仿宋_GB2312" w:hAnsi="仿宋" w:eastAsia="仿宋_GB2312"/>
          <w:sz w:val="32"/>
          <w:szCs w:val="32"/>
          <w:lang w:eastAsia="zh-CN"/>
        </w:rPr>
        <w:t>峡</w:t>
      </w:r>
      <w:r>
        <w:rPr>
          <w:rFonts w:hint="eastAsia" w:ascii="仿宋_GB2312" w:hAnsi="仿宋" w:eastAsia="仿宋_GB2312"/>
          <w:sz w:val="32"/>
          <w:szCs w:val="32"/>
        </w:rPr>
        <w:t>水库移民管理政策研究、社会稳定风险评估等工作。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8.承担水库移民安置规划和建设项目、三峡后续工作规划和建设项目的有关咨询服务工作。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Times New Roman"/>
          <w:bCs w:val="0"/>
          <w:sz w:val="32"/>
          <w:szCs w:val="32"/>
        </w:rPr>
      </w:pPr>
      <w:r>
        <w:rPr>
          <w:rFonts w:hint="eastAsia" w:ascii="仿宋_GB2312" w:hAnsi="仿宋" w:eastAsia="仿宋_GB2312"/>
          <w:sz w:val="32"/>
          <w:szCs w:val="32"/>
        </w:rPr>
        <w:t>9.承担水利部交办的其他事项。</w:t>
      </w:r>
    </w:p>
    <w:p>
      <w:pPr>
        <w:pStyle w:val="4"/>
        <w:pageBreakBefore w:val="0"/>
        <w:widowControl w:val="0"/>
        <w:kinsoku/>
        <w:wordWrap/>
        <w:overflowPunct/>
        <w:topLinePunct w:val="0"/>
        <w:autoSpaceDE/>
        <w:autoSpaceDN/>
        <w:bidi w:val="0"/>
        <w:spacing w:line="560" w:lineRule="exact"/>
        <w:ind w:firstLine="640" w:firstLineChars="200"/>
        <w:textAlignment w:val="auto"/>
        <w:rPr>
          <w:rFonts w:ascii="楷体" w:hAnsi="楷体" w:eastAsia="楷体" w:cs="楷体"/>
        </w:rPr>
      </w:pPr>
      <w:bookmarkStart w:id="19" w:name="_Toc22166"/>
      <w:r>
        <w:rPr>
          <w:rFonts w:hint="eastAsia" w:ascii="楷体" w:hAnsi="楷体" w:eastAsia="楷体" w:cs="楷体"/>
        </w:rPr>
        <w:t>（二）机构设置</w:t>
      </w:r>
      <w:bookmarkEnd w:id="13"/>
      <w:bookmarkEnd w:id="14"/>
      <w:bookmarkEnd w:id="15"/>
      <w:bookmarkEnd w:id="16"/>
      <w:bookmarkEnd w:id="17"/>
      <w:bookmarkEnd w:id="19"/>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中心为经费自理事业单位，</w:t>
      </w:r>
      <w:r>
        <w:rPr>
          <w:rFonts w:hint="eastAsia" w:ascii="仿宋_GB2312" w:hAnsi="仿宋" w:eastAsia="仿宋_GB2312" w:cs="Times New Roman"/>
          <w:sz w:val="32"/>
          <w:szCs w:val="32"/>
          <w:lang w:eastAsia="zh-CN"/>
        </w:rPr>
        <w:t>内设</w:t>
      </w:r>
      <w:r>
        <w:rPr>
          <w:rFonts w:hint="eastAsia" w:ascii="仿宋_GB2312" w:hAnsi="仿宋" w:eastAsia="仿宋_GB2312" w:cs="Times New Roman"/>
          <w:sz w:val="32"/>
          <w:szCs w:val="32"/>
        </w:rPr>
        <w:t>6个处</w:t>
      </w:r>
      <w:r>
        <w:rPr>
          <w:rFonts w:hint="eastAsia" w:ascii="仿宋_GB2312" w:hAnsi="仿宋" w:eastAsia="仿宋_GB2312" w:cs="Times New Roman"/>
          <w:sz w:val="32"/>
          <w:szCs w:val="32"/>
          <w:lang w:eastAsia="zh-CN"/>
        </w:rPr>
        <w:t>，分别为</w:t>
      </w:r>
      <w:r>
        <w:rPr>
          <w:rFonts w:hint="eastAsia" w:ascii="仿宋_GB2312" w:hAnsi="仿宋" w:eastAsia="仿宋_GB2312" w:cs="Times New Roman"/>
          <w:sz w:val="32"/>
          <w:szCs w:val="32"/>
        </w:rPr>
        <w:t>:综合与政策研究处、人事处(党群工作处)、计划财务处、三峡工作处、水库移民处、工程咨询处</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另设三峡水库综合管理监测重点站</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与三峡工作处合署办公。</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0"/>
        <w:rPr>
          <w:rStyle w:val="20"/>
          <w:rFonts w:ascii="宋体" w:hAnsi="宋体" w:cs="宋体"/>
          <w:b w:val="0"/>
          <w:color w:val="000000"/>
          <w:kern w:val="0"/>
          <w:sz w:val="20"/>
          <w:szCs w:val="20"/>
        </w:rPr>
      </w:pPr>
      <w:bookmarkStart w:id="20" w:name="_Toc15932"/>
      <w:r>
        <w:rPr>
          <w:rFonts w:hint="eastAsia" w:ascii="黑体" w:hAnsi="黑体" w:eastAsia="黑体" w:cs="黑体"/>
          <w:b w:val="0"/>
          <w:sz w:val="32"/>
          <w:szCs w:val="32"/>
        </w:rPr>
        <w:t>二、202</w:t>
      </w:r>
      <w:r>
        <w:rPr>
          <w:rFonts w:hint="eastAsia" w:ascii="黑体" w:hAnsi="黑体" w:eastAsia="黑体" w:cs="黑体"/>
          <w:b w:val="0"/>
          <w:sz w:val="32"/>
          <w:szCs w:val="32"/>
          <w:lang w:val="en-US" w:eastAsia="zh-CN"/>
        </w:rPr>
        <w:t>4</w:t>
      </w:r>
      <w:r>
        <w:rPr>
          <w:rFonts w:hint="eastAsia" w:ascii="黑体" w:hAnsi="黑体" w:eastAsia="黑体" w:cs="黑体"/>
          <w:b w:val="0"/>
          <w:sz w:val="32"/>
          <w:szCs w:val="32"/>
        </w:rPr>
        <w:t>年度决算表</w:t>
      </w:r>
      <w:bookmarkEnd w:id="20"/>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both"/>
        <w:textAlignment w:val="auto"/>
        <w:outlineLvl w:val="0"/>
        <w:rPr>
          <w:rFonts w:hint="eastAsia"/>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both"/>
        <w:textAlignment w:val="auto"/>
        <w:outlineLvl w:val="0"/>
        <w:rPr>
          <w:rFonts w:hint="eastAsia"/>
        </w:rPr>
        <w:sectPr>
          <w:footerReference r:id="rId5" w:type="default"/>
          <w:pgSz w:w="11907" w:h="16840"/>
          <w:pgMar w:top="1440" w:right="1304" w:bottom="1440" w:left="1247" w:header="851" w:footer="992" w:gutter="0"/>
          <w:pgNumType w:fmt="decimal" w:start="1"/>
          <w:cols w:space="720" w:num="1"/>
          <w:docGrid w:type="linesAndChars" w:linePitch="312" w:charSpace="0"/>
        </w:sectPr>
      </w:pPr>
    </w:p>
    <w:tbl>
      <w:tblPr>
        <w:tblStyle w:val="15"/>
        <w:tblW w:w="12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56"/>
        <w:gridCol w:w="671"/>
        <w:gridCol w:w="1300"/>
        <w:gridCol w:w="3499"/>
        <w:gridCol w:w="671"/>
        <w:gridCol w:w="2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jc w:val="center"/>
        </w:trPr>
        <w:tc>
          <w:tcPr>
            <w:tcW w:w="12940"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b/>
                <w:bCs/>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1"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1"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部门：水利部移民管理咨询中心</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1" w:hRule="atLeast"/>
          <w:jc w:val="center"/>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0" w:type="auto"/>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jc w:val="center"/>
        </w:trPr>
        <w:tc>
          <w:tcPr>
            <w:tcW w:w="0" w:type="auto"/>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jc w:val="center"/>
        </w:trPr>
        <w:tc>
          <w:tcPr>
            <w:tcW w:w="0" w:type="auto"/>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一</w:t>
            </w:r>
            <w:r>
              <w:rPr>
                <w:rFonts w:hint="eastAsia" w:ascii="宋体" w:hAnsi="宋体" w:eastAsia="宋体" w:cs="宋体"/>
                <w:i w:val="0"/>
                <w:color w:val="000000"/>
                <w:kern w:val="0"/>
                <w:sz w:val="22"/>
                <w:szCs w:val="22"/>
                <w:u w:val="none"/>
                <w:lang w:val="en-US" w:eastAsia="zh-CN" w:bidi="ar"/>
              </w:rPr>
              <w:t>、政府性基金预算财政拨款收入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一</w:t>
            </w: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130.51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jc w:val="center"/>
        </w:trPr>
        <w:tc>
          <w:tcPr>
            <w:tcW w:w="0" w:type="auto"/>
            <w:tcBorders>
              <w:top w:val="nil"/>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二</w:t>
            </w:r>
            <w:r>
              <w:rPr>
                <w:rFonts w:hint="eastAsia" w:ascii="宋体" w:hAnsi="宋体" w:eastAsia="宋体" w:cs="宋体"/>
                <w:i w:val="0"/>
                <w:color w:val="000000"/>
                <w:kern w:val="0"/>
                <w:sz w:val="22"/>
                <w:szCs w:val="22"/>
                <w:u w:val="none"/>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860.35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二</w:t>
            </w: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三</w:t>
            </w:r>
            <w:r>
              <w:rPr>
                <w:rFonts w:hint="eastAsia" w:ascii="宋体" w:hAnsi="宋体" w:eastAsia="宋体" w:cs="宋体"/>
                <w:i w:val="0"/>
                <w:color w:val="000000"/>
                <w:kern w:val="0"/>
                <w:sz w:val="22"/>
                <w:szCs w:val="22"/>
                <w:u w:val="none"/>
                <w:lang w:val="en-US" w:eastAsia="zh-CN" w:bidi="ar"/>
              </w:rPr>
              <w:t>、其他收入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16.29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三</w:t>
            </w:r>
            <w:r>
              <w:rPr>
                <w:rFonts w:hint="eastAsia" w:ascii="宋体" w:hAnsi="宋体" w:eastAsia="宋体" w:cs="宋体"/>
                <w:i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807.78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四</w:t>
            </w: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77.01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876.64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1,015.29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jc w:val="center"/>
        </w:trPr>
        <w:tc>
          <w:tcPr>
            <w:tcW w:w="0" w:type="auto"/>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138.65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jc w:val="center"/>
        </w:trPr>
        <w:tc>
          <w:tcPr>
            <w:tcW w:w="0" w:type="auto"/>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jc w:val="center"/>
        </w:trPr>
        <w:tc>
          <w:tcPr>
            <w:tcW w:w="0" w:type="auto"/>
            <w:tcBorders>
              <w:top w:val="nil"/>
              <w:left w:val="single" w:color="000000" w:sz="4" w:space="0"/>
              <w:bottom w:val="single" w:color="auto"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8</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1,015.29 </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1,015.29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0" w:type="auto"/>
            <w:gridSpan w:val="6"/>
            <w:tcBorders>
              <w:top w:val="single" w:color="auto"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400" w:firstLineChars="20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0"/>
                <w:szCs w:val="20"/>
                <w:u w:val="none"/>
                <w:lang w:val="en-US" w:eastAsia="zh-CN" w:bidi="ar"/>
              </w:rPr>
              <w:t>2.本套报表金额单位转换时可能存在尾数误差。</w:t>
            </w:r>
          </w:p>
        </w:tc>
      </w:tr>
    </w:tbl>
    <w:p>
      <w:pPr>
        <w:rPr>
          <w:rFonts w:hint="eastAsia"/>
        </w:rPr>
      </w:pPr>
    </w:p>
    <w:bookmarkEnd w:id="0"/>
    <w:bookmarkEnd w:id="1"/>
    <w:bookmarkEnd w:id="2"/>
    <w:bookmarkEnd w:id="3"/>
    <w:bookmarkEnd w:id="4"/>
    <w:bookmarkEnd w:id="5"/>
    <w:bookmarkEnd w:id="6"/>
    <w:bookmarkEnd w:id="7"/>
    <w:bookmarkEnd w:id="8"/>
    <w:bookmarkEnd w:id="9"/>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tbl>
      <w:tblPr>
        <w:tblStyle w:val="1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3"/>
        <w:gridCol w:w="297"/>
        <w:gridCol w:w="424"/>
        <w:gridCol w:w="4250"/>
        <w:gridCol w:w="1237"/>
        <w:gridCol w:w="1163"/>
        <w:gridCol w:w="1350"/>
        <w:gridCol w:w="1075"/>
        <w:gridCol w:w="1150"/>
        <w:gridCol w:w="1262"/>
        <w:gridCol w:w="1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 w:hRule="atLeast"/>
          <w:jc w:val="center"/>
        </w:trPr>
        <w:tc>
          <w:tcPr>
            <w:tcW w:w="5000" w:type="pct"/>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color w:val="000000"/>
                <w:sz w:val="30"/>
                <w:szCs w:val="30"/>
                <w:u w:val="none"/>
              </w:rPr>
            </w:pPr>
            <w:r>
              <w:rPr>
                <w:rFonts w:hint="eastAsia" w:ascii="宋体" w:hAnsi="宋体" w:eastAsia="宋体" w:cs="宋体"/>
                <w:b/>
                <w:bCs/>
                <w:i w:val="0"/>
                <w:color w:val="000000"/>
                <w:kern w:val="0"/>
                <w:sz w:val="32"/>
                <w:szCs w:val="32"/>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4" w:hRule="atLeast"/>
          <w:jc w:val="center"/>
        </w:trPr>
        <w:tc>
          <w:tcPr>
            <w:tcW w:w="104" w:type="pct"/>
            <w:tcBorders>
              <w:top w:val="nil"/>
              <w:left w:val="nil"/>
              <w:bottom w:val="nil"/>
              <w:right w:val="nil"/>
            </w:tcBorders>
            <w:shd w:val="clear" w:color="auto" w:fill="auto"/>
            <w:noWrap/>
            <w:tcMar>
              <w:top w:w="15" w:type="dxa"/>
              <w:left w:w="15" w:type="dxa"/>
              <w:right w:w="15" w:type="dxa"/>
            </w:tcMar>
            <w:vAlign w:val="bottom"/>
          </w:tcPr>
          <w:p>
            <w:pPr>
              <w:spacing w:line="240" w:lineRule="auto"/>
              <w:rPr>
                <w:rFonts w:hint="eastAsia" w:ascii="Arial" w:hAnsi="Arial" w:cs="Arial"/>
                <w:i w:val="0"/>
                <w:color w:val="000000"/>
                <w:sz w:val="20"/>
                <w:szCs w:val="20"/>
                <w:u w:val="none"/>
              </w:rPr>
            </w:pPr>
          </w:p>
        </w:tc>
        <w:tc>
          <w:tcPr>
            <w:tcW w:w="106" w:type="pct"/>
            <w:tcBorders>
              <w:top w:val="nil"/>
              <w:left w:val="nil"/>
              <w:bottom w:val="nil"/>
              <w:right w:val="nil"/>
            </w:tcBorders>
            <w:shd w:val="clear" w:color="auto" w:fill="auto"/>
            <w:noWrap/>
            <w:tcMar>
              <w:top w:w="15" w:type="dxa"/>
              <w:left w:w="15" w:type="dxa"/>
              <w:right w:w="15" w:type="dxa"/>
            </w:tcMar>
            <w:vAlign w:val="bottom"/>
          </w:tcPr>
          <w:p>
            <w:pPr>
              <w:spacing w:line="240" w:lineRule="auto"/>
              <w:rPr>
                <w:rFonts w:hint="default" w:ascii="Arial" w:hAnsi="Arial" w:cs="Arial"/>
                <w:i w:val="0"/>
                <w:color w:val="000000"/>
                <w:sz w:val="20"/>
                <w:szCs w:val="20"/>
                <w:u w:val="none"/>
              </w:rPr>
            </w:pPr>
          </w:p>
        </w:tc>
        <w:tc>
          <w:tcPr>
            <w:tcW w:w="151" w:type="pct"/>
            <w:tcBorders>
              <w:top w:val="nil"/>
              <w:left w:val="nil"/>
              <w:bottom w:val="nil"/>
              <w:right w:val="nil"/>
            </w:tcBorders>
            <w:shd w:val="clear" w:color="auto" w:fill="auto"/>
            <w:noWrap/>
            <w:tcMar>
              <w:top w:w="15" w:type="dxa"/>
              <w:left w:w="15" w:type="dxa"/>
              <w:right w:w="15" w:type="dxa"/>
            </w:tcMar>
            <w:vAlign w:val="bottom"/>
          </w:tcPr>
          <w:p>
            <w:pPr>
              <w:spacing w:line="240" w:lineRule="auto"/>
              <w:rPr>
                <w:rFonts w:hint="default" w:ascii="Arial" w:hAnsi="Arial" w:cs="Arial"/>
                <w:i w:val="0"/>
                <w:color w:val="000000"/>
                <w:sz w:val="20"/>
                <w:szCs w:val="20"/>
                <w:u w:val="none"/>
              </w:rPr>
            </w:pPr>
          </w:p>
        </w:tc>
        <w:tc>
          <w:tcPr>
            <w:tcW w:w="1518" w:type="pct"/>
            <w:tcBorders>
              <w:top w:val="nil"/>
              <w:left w:val="nil"/>
              <w:bottom w:val="nil"/>
              <w:right w:val="nil"/>
            </w:tcBorders>
            <w:shd w:val="clear" w:color="auto" w:fill="auto"/>
            <w:noWrap/>
            <w:tcMar>
              <w:top w:w="15" w:type="dxa"/>
              <w:left w:w="15" w:type="dxa"/>
              <w:right w:w="15" w:type="dxa"/>
            </w:tcMar>
            <w:vAlign w:val="bottom"/>
          </w:tcPr>
          <w:p>
            <w:pPr>
              <w:spacing w:line="240" w:lineRule="auto"/>
              <w:rPr>
                <w:rFonts w:hint="default" w:ascii="Arial" w:hAnsi="Arial" w:cs="Arial"/>
                <w:i w:val="0"/>
                <w:color w:val="000000"/>
                <w:sz w:val="20"/>
                <w:szCs w:val="20"/>
                <w:u w:val="none"/>
              </w:rPr>
            </w:pPr>
          </w:p>
        </w:tc>
        <w:tc>
          <w:tcPr>
            <w:tcW w:w="442" w:type="pct"/>
            <w:tcBorders>
              <w:top w:val="nil"/>
              <w:left w:val="nil"/>
              <w:bottom w:val="nil"/>
              <w:right w:val="nil"/>
            </w:tcBorders>
            <w:shd w:val="clear" w:color="auto" w:fill="auto"/>
            <w:noWrap/>
            <w:tcMar>
              <w:top w:w="15" w:type="dxa"/>
              <w:left w:w="15" w:type="dxa"/>
              <w:right w:w="15" w:type="dxa"/>
            </w:tcMar>
            <w:vAlign w:val="bottom"/>
          </w:tcPr>
          <w:p>
            <w:pPr>
              <w:spacing w:line="240" w:lineRule="auto"/>
              <w:rPr>
                <w:rFonts w:hint="default" w:ascii="Arial" w:hAnsi="Arial" w:cs="Arial"/>
                <w:i w:val="0"/>
                <w:color w:val="000000"/>
                <w:sz w:val="20"/>
                <w:szCs w:val="20"/>
                <w:u w:val="none"/>
              </w:rPr>
            </w:pPr>
          </w:p>
        </w:tc>
        <w:tc>
          <w:tcPr>
            <w:tcW w:w="415" w:type="pct"/>
            <w:tcBorders>
              <w:top w:val="nil"/>
              <w:left w:val="nil"/>
              <w:bottom w:val="nil"/>
              <w:right w:val="nil"/>
            </w:tcBorders>
            <w:shd w:val="clear" w:color="auto" w:fill="auto"/>
            <w:noWrap/>
            <w:tcMar>
              <w:top w:w="15" w:type="dxa"/>
              <w:left w:w="15" w:type="dxa"/>
              <w:right w:w="15" w:type="dxa"/>
            </w:tcMar>
            <w:vAlign w:val="bottom"/>
          </w:tcPr>
          <w:p>
            <w:pPr>
              <w:spacing w:line="240" w:lineRule="auto"/>
              <w:rPr>
                <w:rFonts w:hint="default" w:ascii="Arial" w:hAnsi="Arial" w:cs="Arial"/>
                <w:i w:val="0"/>
                <w:color w:val="000000"/>
                <w:sz w:val="20"/>
                <w:szCs w:val="20"/>
                <w:u w:val="none"/>
              </w:rPr>
            </w:pPr>
          </w:p>
        </w:tc>
        <w:tc>
          <w:tcPr>
            <w:tcW w:w="482" w:type="pct"/>
            <w:tcBorders>
              <w:top w:val="nil"/>
              <w:left w:val="nil"/>
              <w:bottom w:val="nil"/>
              <w:right w:val="nil"/>
            </w:tcBorders>
            <w:shd w:val="clear" w:color="auto" w:fill="auto"/>
            <w:noWrap/>
            <w:tcMar>
              <w:top w:w="15" w:type="dxa"/>
              <w:left w:w="15" w:type="dxa"/>
              <w:right w:w="15" w:type="dxa"/>
            </w:tcMar>
            <w:vAlign w:val="bottom"/>
          </w:tcPr>
          <w:p>
            <w:pPr>
              <w:spacing w:line="240" w:lineRule="auto"/>
              <w:rPr>
                <w:rFonts w:hint="default" w:ascii="Arial" w:hAnsi="Arial" w:cs="Arial"/>
                <w:i w:val="0"/>
                <w:color w:val="000000"/>
                <w:sz w:val="20"/>
                <w:szCs w:val="20"/>
                <w:u w:val="none"/>
              </w:rPr>
            </w:pPr>
          </w:p>
        </w:tc>
        <w:tc>
          <w:tcPr>
            <w:tcW w:w="384" w:type="pct"/>
            <w:tcBorders>
              <w:top w:val="nil"/>
              <w:left w:val="nil"/>
              <w:bottom w:val="nil"/>
              <w:right w:val="nil"/>
            </w:tcBorders>
            <w:shd w:val="clear" w:color="auto" w:fill="auto"/>
            <w:noWrap/>
            <w:tcMar>
              <w:top w:w="15" w:type="dxa"/>
              <w:left w:w="15" w:type="dxa"/>
              <w:right w:w="15" w:type="dxa"/>
            </w:tcMar>
            <w:vAlign w:val="bottom"/>
          </w:tcPr>
          <w:p>
            <w:pPr>
              <w:spacing w:line="240" w:lineRule="auto"/>
              <w:rPr>
                <w:rFonts w:hint="default" w:ascii="Arial" w:hAnsi="Arial" w:cs="Arial"/>
                <w:i w:val="0"/>
                <w:color w:val="000000"/>
                <w:sz w:val="20"/>
                <w:szCs w:val="20"/>
                <w:u w:val="none"/>
              </w:rPr>
            </w:pPr>
          </w:p>
        </w:tc>
        <w:tc>
          <w:tcPr>
            <w:tcW w:w="411" w:type="pct"/>
            <w:tcBorders>
              <w:top w:val="nil"/>
              <w:left w:val="nil"/>
              <w:bottom w:val="nil"/>
              <w:right w:val="nil"/>
            </w:tcBorders>
            <w:shd w:val="clear" w:color="auto" w:fill="auto"/>
            <w:noWrap/>
            <w:tcMar>
              <w:top w:w="15" w:type="dxa"/>
              <w:left w:w="15" w:type="dxa"/>
              <w:right w:w="15" w:type="dxa"/>
            </w:tcMar>
            <w:vAlign w:val="bottom"/>
          </w:tcPr>
          <w:p>
            <w:pPr>
              <w:spacing w:line="240" w:lineRule="auto"/>
              <w:rPr>
                <w:rFonts w:hint="default" w:ascii="Arial" w:hAnsi="Arial" w:cs="Arial"/>
                <w:i w:val="0"/>
                <w:color w:val="000000"/>
                <w:sz w:val="20"/>
                <w:szCs w:val="20"/>
                <w:u w:val="none"/>
              </w:rPr>
            </w:pPr>
          </w:p>
        </w:tc>
        <w:tc>
          <w:tcPr>
            <w:tcW w:w="451" w:type="pct"/>
            <w:tcBorders>
              <w:top w:val="nil"/>
              <w:left w:val="nil"/>
              <w:bottom w:val="nil"/>
              <w:right w:val="nil"/>
            </w:tcBorders>
            <w:shd w:val="clear" w:color="auto" w:fill="auto"/>
            <w:noWrap/>
            <w:tcMar>
              <w:top w:w="15" w:type="dxa"/>
              <w:left w:w="15" w:type="dxa"/>
              <w:right w:w="15" w:type="dxa"/>
            </w:tcMar>
            <w:vAlign w:val="bottom"/>
          </w:tcPr>
          <w:p>
            <w:pPr>
              <w:spacing w:line="240" w:lineRule="auto"/>
              <w:rPr>
                <w:rFonts w:hint="default" w:ascii="Arial" w:hAnsi="Arial" w:cs="Arial"/>
                <w:i w:val="0"/>
                <w:color w:val="000000"/>
                <w:sz w:val="20"/>
                <w:szCs w:val="20"/>
                <w:u w:val="none"/>
              </w:rPr>
            </w:pPr>
          </w:p>
        </w:tc>
        <w:tc>
          <w:tcPr>
            <w:tcW w:w="53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line="240" w:lineRule="auto"/>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 w:hRule="atLeast"/>
          <w:jc w:val="center"/>
        </w:trPr>
        <w:tc>
          <w:tcPr>
            <w:tcW w:w="1881" w:type="pct"/>
            <w:gridSpan w:val="4"/>
            <w:tcBorders>
              <w:top w:val="nil"/>
              <w:left w:val="nil"/>
              <w:bottom w:val="single" w:color="auto" w:sz="4" w:space="0"/>
              <w:right w:val="nil"/>
            </w:tcBorders>
            <w:shd w:val="clear" w:color="auto" w:fill="auto"/>
            <w:noWrap/>
            <w:tcMar>
              <w:top w:w="15" w:type="dxa"/>
              <w:left w:w="15" w:type="dxa"/>
              <w:right w:w="15" w:type="dxa"/>
            </w:tcMar>
            <w:vAlign w:val="bottom"/>
          </w:tcPr>
          <w:p>
            <w:pPr>
              <w:spacing w:line="240" w:lineRule="auto"/>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部门：水利部移民管理咨询中心</w:t>
            </w:r>
          </w:p>
        </w:tc>
        <w:tc>
          <w:tcPr>
            <w:tcW w:w="442"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40" w:lineRule="auto"/>
              <w:rPr>
                <w:rFonts w:hint="default" w:ascii="Arial" w:hAnsi="Arial" w:cs="Arial"/>
                <w:i w:val="0"/>
                <w:color w:val="000000"/>
                <w:sz w:val="20"/>
                <w:szCs w:val="20"/>
                <w:u w:val="none"/>
              </w:rPr>
            </w:pPr>
          </w:p>
        </w:tc>
        <w:tc>
          <w:tcPr>
            <w:tcW w:w="4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40" w:lineRule="auto"/>
              <w:rPr>
                <w:rFonts w:hint="default" w:ascii="Arial" w:hAnsi="Arial" w:cs="Arial"/>
                <w:i w:val="0"/>
                <w:color w:val="000000"/>
                <w:sz w:val="20"/>
                <w:szCs w:val="20"/>
                <w:u w:val="none"/>
              </w:rPr>
            </w:pPr>
          </w:p>
        </w:tc>
        <w:tc>
          <w:tcPr>
            <w:tcW w:w="482"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40" w:lineRule="auto"/>
              <w:rPr>
                <w:rFonts w:hint="default" w:ascii="Arial" w:hAnsi="Arial" w:cs="Arial"/>
                <w:i w:val="0"/>
                <w:color w:val="000000"/>
                <w:sz w:val="20"/>
                <w:szCs w:val="20"/>
                <w:u w:val="none"/>
              </w:rPr>
            </w:pPr>
          </w:p>
        </w:tc>
        <w:tc>
          <w:tcPr>
            <w:tcW w:w="38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40" w:lineRule="auto"/>
              <w:rPr>
                <w:rFonts w:hint="default" w:ascii="Arial" w:hAnsi="Arial" w:cs="Arial"/>
                <w:i w:val="0"/>
                <w:color w:val="000000"/>
                <w:sz w:val="20"/>
                <w:szCs w:val="20"/>
                <w:u w:val="none"/>
              </w:rPr>
            </w:pPr>
          </w:p>
        </w:tc>
        <w:tc>
          <w:tcPr>
            <w:tcW w:w="411"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40" w:lineRule="auto"/>
              <w:rPr>
                <w:rFonts w:hint="default" w:ascii="Arial" w:hAnsi="Arial" w:cs="Arial"/>
                <w:i w:val="0"/>
                <w:color w:val="000000"/>
                <w:sz w:val="20"/>
                <w:szCs w:val="20"/>
                <w:u w:val="none"/>
              </w:rPr>
            </w:pPr>
          </w:p>
        </w:tc>
        <w:tc>
          <w:tcPr>
            <w:tcW w:w="451"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40" w:lineRule="auto"/>
              <w:rPr>
                <w:rFonts w:hint="default" w:ascii="Arial" w:hAnsi="Arial" w:cs="Arial"/>
                <w:i w:val="0"/>
                <w:color w:val="000000"/>
                <w:sz w:val="20"/>
                <w:szCs w:val="20"/>
                <w:u w:val="none"/>
              </w:rPr>
            </w:pPr>
          </w:p>
        </w:tc>
        <w:tc>
          <w:tcPr>
            <w:tcW w:w="532"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spacing w:line="240" w:lineRule="auto"/>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7" w:hRule="atLeast"/>
          <w:jc w:val="center"/>
        </w:trPr>
        <w:tc>
          <w:tcPr>
            <w:tcW w:w="1881" w:type="pct"/>
            <w:gridSpan w:val="4"/>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项目</w:t>
            </w:r>
          </w:p>
        </w:tc>
        <w:tc>
          <w:tcPr>
            <w:tcW w:w="442" w:type="pct"/>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本年收入合计</w:t>
            </w:r>
          </w:p>
        </w:tc>
        <w:tc>
          <w:tcPr>
            <w:tcW w:w="415" w:type="pct"/>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财政拨款收入</w:t>
            </w:r>
          </w:p>
        </w:tc>
        <w:tc>
          <w:tcPr>
            <w:tcW w:w="482" w:type="pct"/>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上级补助收入</w:t>
            </w:r>
          </w:p>
        </w:tc>
        <w:tc>
          <w:tcPr>
            <w:tcW w:w="384" w:type="pct"/>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事业收入</w:t>
            </w:r>
          </w:p>
        </w:tc>
        <w:tc>
          <w:tcPr>
            <w:tcW w:w="411" w:type="pct"/>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经营收入</w:t>
            </w:r>
          </w:p>
        </w:tc>
        <w:tc>
          <w:tcPr>
            <w:tcW w:w="451" w:type="pct"/>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附属单位上缴收入</w:t>
            </w:r>
          </w:p>
        </w:tc>
        <w:tc>
          <w:tcPr>
            <w:tcW w:w="532" w:type="pct"/>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7" w:hRule="atLeast"/>
          <w:jc w:val="center"/>
        </w:trPr>
        <w:tc>
          <w:tcPr>
            <w:tcW w:w="362" w:type="pct"/>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科目代码</w:t>
            </w:r>
          </w:p>
        </w:tc>
        <w:tc>
          <w:tcPr>
            <w:tcW w:w="151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1"/>
                <w:szCs w:val="21"/>
                <w:u w:val="none"/>
                <w:lang w:val="en-US" w:eastAsia="zh-CN" w:bidi="ar"/>
              </w:rPr>
              <w:t>科目名称</w:t>
            </w:r>
          </w:p>
        </w:tc>
        <w:tc>
          <w:tcPr>
            <w:tcW w:w="442" w:type="pct"/>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15" w:type="pct"/>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82" w:type="pct"/>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384" w:type="pct"/>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11" w:type="pct"/>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51" w:type="pct"/>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532" w:type="pct"/>
            <w:vMerge w:val="continue"/>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7" w:hRule="atLeast"/>
          <w:jc w:val="center"/>
        </w:trPr>
        <w:tc>
          <w:tcPr>
            <w:tcW w:w="1881"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42"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1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2"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11"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1"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32"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 w:hRule="atLeast"/>
          <w:jc w:val="center"/>
        </w:trPr>
        <w:tc>
          <w:tcPr>
            <w:tcW w:w="1881"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xml:space="preserve">876.64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default" w:ascii="宋体" w:hAnsi="宋体" w:eastAsia="宋体" w:cs="宋体"/>
                <w:b w:val="0"/>
                <w:bCs/>
                <w:i w:val="0"/>
                <w:color w:val="000000"/>
                <w:sz w:val="22"/>
                <w:szCs w:val="22"/>
                <w:u w:val="none"/>
                <w:lang w:val="en-US" w:eastAsia="zh-CN"/>
              </w:rPr>
            </w:pPr>
            <w:r>
              <w:rPr>
                <w:rFonts w:hint="eastAsia" w:ascii="宋体" w:hAnsi="宋体" w:cs="宋体"/>
                <w:b w:val="0"/>
                <w:bCs/>
                <w:i w:val="0"/>
                <w:color w:val="000000"/>
                <w:sz w:val="22"/>
                <w:szCs w:val="22"/>
                <w:u w:val="none"/>
                <w:lang w:val="en-US" w:eastAsia="zh-CN"/>
              </w:rPr>
              <w:t>0.00</w:t>
            </w: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default" w:ascii="宋体" w:hAnsi="宋体" w:eastAsia="宋体" w:cs="宋体"/>
                <w:b w:val="0"/>
                <w:bCs/>
                <w:i w:val="0"/>
                <w:color w:val="000000"/>
                <w:sz w:val="22"/>
                <w:szCs w:val="22"/>
                <w:u w:val="none"/>
                <w:lang w:val="en-US" w:eastAsia="zh-CN"/>
              </w:rPr>
            </w:pPr>
            <w:r>
              <w:rPr>
                <w:rFonts w:hint="eastAsia" w:ascii="宋体" w:hAnsi="宋体" w:cs="宋体"/>
                <w:b w:val="0"/>
                <w:bCs/>
                <w:i w:val="0"/>
                <w:color w:val="000000"/>
                <w:sz w:val="22"/>
                <w:szCs w:val="22"/>
                <w:u w:val="none"/>
                <w:lang w:val="en-US" w:eastAsia="zh-CN"/>
              </w:rPr>
              <w:t>0.00</w:t>
            </w:r>
          </w:p>
        </w:tc>
        <w:tc>
          <w:tcPr>
            <w:tcW w:w="3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xml:space="preserve">860.35 </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5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16.29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 w:hRule="atLeast"/>
          <w:jc w:val="center"/>
        </w:trPr>
        <w:tc>
          <w:tcPr>
            <w:tcW w:w="36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w:t>
            </w:r>
          </w:p>
        </w:tc>
        <w:tc>
          <w:tcPr>
            <w:tcW w:w="15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社会保障和就业支出</w:t>
            </w: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130.51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2"/>
                <w:szCs w:val="22"/>
                <w:u w:val="none"/>
              </w:rPr>
            </w:pP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2"/>
                <w:szCs w:val="22"/>
                <w:u w:val="none"/>
              </w:rPr>
            </w:pPr>
          </w:p>
        </w:tc>
        <w:tc>
          <w:tcPr>
            <w:tcW w:w="3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130.51 </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2"/>
                <w:sz w:val="22"/>
                <w:szCs w:val="22"/>
                <w:u w:val="none"/>
                <w:lang w:val="en-US" w:eastAsia="zh-CN" w:bidi="ar-SA"/>
              </w:rPr>
            </w:pP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2"/>
                <w:sz w:val="22"/>
                <w:szCs w:val="22"/>
                <w:u w:val="none"/>
                <w:lang w:val="en-US" w:eastAsia="zh-CN" w:bidi="ar-SA"/>
              </w:rPr>
            </w:pPr>
          </w:p>
        </w:tc>
        <w:tc>
          <w:tcPr>
            <w:tcW w:w="5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36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20805</w:t>
            </w:r>
          </w:p>
        </w:tc>
        <w:tc>
          <w:tcPr>
            <w:tcW w:w="15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行政事业单位养老支出</w:t>
            </w: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130.51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2"/>
                <w:szCs w:val="22"/>
                <w:u w:val="none"/>
              </w:rPr>
            </w:pP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2"/>
                <w:szCs w:val="22"/>
                <w:u w:val="none"/>
              </w:rPr>
            </w:pPr>
          </w:p>
        </w:tc>
        <w:tc>
          <w:tcPr>
            <w:tcW w:w="3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130.51 </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2"/>
                <w:sz w:val="22"/>
                <w:szCs w:val="22"/>
                <w:u w:val="none"/>
                <w:lang w:val="en-US" w:eastAsia="zh-CN" w:bidi="ar-SA"/>
              </w:rPr>
            </w:pP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2"/>
                <w:sz w:val="22"/>
                <w:szCs w:val="22"/>
                <w:u w:val="none"/>
                <w:lang w:val="en-US" w:eastAsia="zh-CN" w:bidi="ar-SA"/>
              </w:rPr>
            </w:pPr>
          </w:p>
        </w:tc>
        <w:tc>
          <w:tcPr>
            <w:tcW w:w="5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 w:hRule="atLeast"/>
          <w:jc w:val="center"/>
        </w:trPr>
        <w:tc>
          <w:tcPr>
            <w:tcW w:w="36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2080502</w:t>
            </w:r>
          </w:p>
        </w:tc>
        <w:tc>
          <w:tcPr>
            <w:tcW w:w="15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28.47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2"/>
                <w:szCs w:val="22"/>
                <w:u w:val="none"/>
              </w:rPr>
            </w:pP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2"/>
                <w:szCs w:val="22"/>
                <w:u w:val="none"/>
              </w:rPr>
            </w:pPr>
          </w:p>
        </w:tc>
        <w:tc>
          <w:tcPr>
            <w:tcW w:w="3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28.47 </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2"/>
                <w:sz w:val="22"/>
                <w:szCs w:val="22"/>
                <w:u w:val="none"/>
                <w:lang w:val="en-US" w:eastAsia="zh-CN" w:bidi="ar-SA"/>
              </w:rPr>
            </w:pP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2"/>
                <w:sz w:val="22"/>
                <w:szCs w:val="22"/>
                <w:u w:val="none"/>
                <w:lang w:val="en-US" w:eastAsia="zh-CN" w:bidi="ar-SA"/>
              </w:rPr>
            </w:pPr>
          </w:p>
        </w:tc>
        <w:tc>
          <w:tcPr>
            <w:tcW w:w="5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 w:hRule="atLeast"/>
          <w:jc w:val="center"/>
        </w:trPr>
        <w:tc>
          <w:tcPr>
            <w:tcW w:w="36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2080505</w:t>
            </w:r>
          </w:p>
        </w:tc>
        <w:tc>
          <w:tcPr>
            <w:tcW w:w="15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52.45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2"/>
                <w:szCs w:val="22"/>
                <w:u w:val="none"/>
              </w:rPr>
            </w:pP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2"/>
                <w:szCs w:val="22"/>
                <w:u w:val="none"/>
              </w:rPr>
            </w:pPr>
          </w:p>
        </w:tc>
        <w:tc>
          <w:tcPr>
            <w:tcW w:w="3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52.45 </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2"/>
                <w:sz w:val="22"/>
                <w:szCs w:val="22"/>
                <w:u w:val="none"/>
                <w:lang w:val="en-US" w:eastAsia="zh-CN" w:bidi="ar-SA"/>
              </w:rPr>
            </w:pP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2"/>
                <w:sz w:val="22"/>
                <w:szCs w:val="22"/>
                <w:u w:val="none"/>
                <w:lang w:val="en-US" w:eastAsia="zh-CN" w:bidi="ar-SA"/>
              </w:rPr>
            </w:pPr>
          </w:p>
        </w:tc>
        <w:tc>
          <w:tcPr>
            <w:tcW w:w="5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 w:hRule="atLeast"/>
          <w:jc w:val="center"/>
        </w:trPr>
        <w:tc>
          <w:tcPr>
            <w:tcW w:w="36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2080506</w:t>
            </w:r>
          </w:p>
        </w:tc>
        <w:tc>
          <w:tcPr>
            <w:tcW w:w="15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49.59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2"/>
                <w:szCs w:val="22"/>
                <w:u w:val="none"/>
              </w:rPr>
            </w:pP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2"/>
                <w:szCs w:val="22"/>
                <w:u w:val="none"/>
              </w:rPr>
            </w:pPr>
          </w:p>
        </w:tc>
        <w:tc>
          <w:tcPr>
            <w:tcW w:w="3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49.59 </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2"/>
                <w:sz w:val="22"/>
                <w:szCs w:val="22"/>
                <w:u w:val="none"/>
                <w:lang w:val="en-US" w:eastAsia="zh-CN" w:bidi="ar-SA"/>
              </w:rPr>
            </w:pP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kern w:val="2"/>
                <w:sz w:val="22"/>
                <w:szCs w:val="22"/>
                <w:u w:val="none"/>
                <w:lang w:val="en-US" w:eastAsia="zh-CN" w:bidi="ar-SA"/>
              </w:rPr>
            </w:pPr>
          </w:p>
        </w:tc>
        <w:tc>
          <w:tcPr>
            <w:tcW w:w="5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36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w:t>
            </w:r>
          </w:p>
        </w:tc>
        <w:tc>
          <w:tcPr>
            <w:tcW w:w="15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农林水支出</w:t>
            </w:r>
          </w:p>
        </w:tc>
        <w:tc>
          <w:tcPr>
            <w:tcW w:w="12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669.12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652.84 </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5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16.29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 w:hRule="atLeast"/>
          <w:jc w:val="center"/>
        </w:trPr>
        <w:tc>
          <w:tcPr>
            <w:tcW w:w="36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21303</w:t>
            </w:r>
          </w:p>
        </w:tc>
        <w:tc>
          <w:tcPr>
            <w:tcW w:w="15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水利</w:t>
            </w:r>
          </w:p>
        </w:tc>
        <w:tc>
          <w:tcPr>
            <w:tcW w:w="12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669.12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652.84 </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5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16.29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 w:hRule="atLeast"/>
          <w:jc w:val="center"/>
        </w:trPr>
        <w:tc>
          <w:tcPr>
            <w:tcW w:w="36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2130399</w:t>
            </w:r>
          </w:p>
        </w:tc>
        <w:tc>
          <w:tcPr>
            <w:tcW w:w="15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其他水利支出</w:t>
            </w:r>
          </w:p>
        </w:tc>
        <w:tc>
          <w:tcPr>
            <w:tcW w:w="12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669.12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652.84 </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5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16.29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36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w:t>
            </w:r>
          </w:p>
        </w:tc>
        <w:tc>
          <w:tcPr>
            <w:tcW w:w="15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住房保障支出</w:t>
            </w:r>
          </w:p>
        </w:tc>
        <w:tc>
          <w:tcPr>
            <w:tcW w:w="12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77.01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77.01 </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5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6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22102</w:t>
            </w:r>
          </w:p>
        </w:tc>
        <w:tc>
          <w:tcPr>
            <w:tcW w:w="15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住房改革支出</w:t>
            </w:r>
          </w:p>
        </w:tc>
        <w:tc>
          <w:tcPr>
            <w:tcW w:w="12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77.01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77.01 </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5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 w:hRule="atLeast"/>
          <w:jc w:val="center"/>
        </w:trPr>
        <w:tc>
          <w:tcPr>
            <w:tcW w:w="36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2210201</w:t>
            </w:r>
          </w:p>
        </w:tc>
        <w:tc>
          <w:tcPr>
            <w:tcW w:w="15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住房公积金</w:t>
            </w:r>
          </w:p>
        </w:tc>
        <w:tc>
          <w:tcPr>
            <w:tcW w:w="12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54.09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54.09 </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5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 w:hRule="atLeast"/>
          <w:jc w:val="center"/>
        </w:trPr>
        <w:tc>
          <w:tcPr>
            <w:tcW w:w="362"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2210203</w:t>
            </w:r>
          </w:p>
        </w:tc>
        <w:tc>
          <w:tcPr>
            <w:tcW w:w="15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购房补贴</w:t>
            </w:r>
          </w:p>
        </w:tc>
        <w:tc>
          <w:tcPr>
            <w:tcW w:w="12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22.91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22.91 </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c>
          <w:tcPr>
            <w:tcW w:w="5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注：</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本表反映部门本年度取得的各项收入情况。</w:t>
            </w:r>
          </w:p>
        </w:tc>
      </w:tr>
    </w:tbl>
    <w:p>
      <w:pPr>
        <w:pStyle w:val="2"/>
        <w:numPr>
          <w:ilvl w:val="0"/>
          <w:numId w:val="0"/>
        </w:numPr>
        <w:rPr>
          <w:rStyle w:val="20"/>
          <w:rFonts w:ascii="宋体" w:hAnsi="宋体" w:cs="宋体"/>
          <w:b w:val="0"/>
          <w:color w:val="000000"/>
          <w:kern w:val="0"/>
          <w:sz w:val="20"/>
          <w:szCs w:val="20"/>
        </w:rPr>
      </w:pPr>
    </w:p>
    <w:p>
      <w:r>
        <w:rPr>
          <w:rStyle w:val="20"/>
          <w:rFonts w:ascii="宋体" w:hAnsi="宋体" w:cs="宋体"/>
          <w:b w:val="0"/>
          <w:color w:val="000000"/>
          <w:kern w:val="0"/>
          <w:sz w:val="20"/>
          <w:szCs w:val="20"/>
        </w:rPr>
        <w:br w:type="page"/>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0"/>
        <w:gridCol w:w="300"/>
        <w:gridCol w:w="310"/>
        <w:gridCol w:w="4797"/>
        <w:gridCol w:w="1499"/>
        <w:gridCol w:w="990"/>
        <w:gridCol w:w="998"/>
        <w:gridCol w:w="1502"/>
        <w:gridCol w:w="998"/>
        <w:gridCol w:w="2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Fonts w:hint="eastAsia" w:ascii="宋体" w:hAnsi="宋体" w:eastAsia="宋体" w:cs="宋体"/>
                <w:b/>
                <w:bCs/>
                <w:i w:val="0"/>
                <w:color w:val="000000"/>
                <w:kern w:val="0"/>
                <w:sz w:val="32"/>
                <w:szCs w:val="32"/>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575"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部门：水利部移民管理咨询中心</w:t>
            </w:r>
          </w:p>
        </w:tc>
        <w:tc>
          <w:tcPr>
            <w:tcW w:w="35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04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35"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353"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57"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537"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357"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819"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25" w:type="pct"/>
            <w:gridSpan w:val="3"/>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1714"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35"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3"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7"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9"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5" w:type="pct"/>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3"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7"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9"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040"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5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40"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1,015.29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1,015.29 </w:t>
            </w:r>
          </w:p>
        </w:tc>
        <w:tc>
          <w:tcPr>
            <w:tcW w:w="9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2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130.51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130.51 </w:t>
            </w:r>
          </w:p>
        </w:tc>
        <w:tc>
          <w:tcPr>
            <w:tcW w:w="9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2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行政事业单位养老支出</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130.51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130.51 </w:t>
            </w:r>
          </w:p>
        </w:tc>
        <w:tc>
          <w:tcPr>
            <w:tcW w:w="9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2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28.47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28.47 </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2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52.45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52.45 </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2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49.59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49.59 </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2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807.78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807.78 </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2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水利</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807.78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807.78 </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2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其他水利支出</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807.78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807.78 </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2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77.01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77.01 </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2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住房改革支出</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77.01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77.01 </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2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54.09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54.09 </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32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4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22.91 </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22.91 </w:t>
            </w: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c>
          <w:tcPr>
            <w:tcW w:w="8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rPr>
          <w:rStyle w:val="20"/>
          <w:rFonts w:ascii="宋体" w:hAnsi="宋体" w:cs="宋体"/>
          <w:b w:val="0"/>
          <w:color w:val="000000"/>
          <w:kern w:val="0"/>
          <w:sz w:val="20"/>
          <w:szCs w:val="20"/>
        </w:rPr>
      </w:pPr>
    </w:p>
    <w:p>
      <w:pPr>
        <w:pStyle w:val="2"/>
        <w:widowControl w:val="0"/>
        <w:numPr>
          <w:ilvl w:val="0"/>
          <w:numId w:val="0"/>
        </w:numPr>
        <w:spacing w:after="120"/>
        <w:jc w:val="both"/>
        <w:rPr>
          <w:rStyle w:val="20"/>
          <w:rFonts w:ascii="宋体" w:hAnsi="宋体" w:cs="宋体"/>
          <w:b w:val="0"/>
          <w:color w:val="000000"/>
          <w:kern w:val="0"/>
          <w:sz w:val="20"/>
          <w:szCs w:val="20"/>
        </w:rPr>
      </w:pPr>
    </w:p>
    <w:p>
      <w:pPr>
        <w:pStyle w:val="2"/>
        <w:widowControl w:val="0"/>
        <w:numPr>
          <w:ilvl w:val="0"/>
          <w:numId w:val="0"/>
        </w:numPr>
        <w:spacing w:after="120"/>
        <w:jc w:val="both"/>
        <w:rPr>
          <w:rStyle w:val="20"/>
          <w:rFonts w:ascii="宋体" w:hAnsi="宋体" w:cs="宋体"/>
          <w:b w:val="0"/>
          <w:color w:val="000000"/>
          <w:kern w:val="0"/>
          <w:sz w:val="20"/>
          <w:szCs w:val="20"/>
        </w:rPr>
      </w:pPr>
    </w:p>
    <w:p>
      <w:pPr>
        <w:pStyle w:val="2"/>
        <w:widowControl w:val="0"/>
        <w:numPr>
          <w:ilvl w:val="0"/>
          <w:numId w:val="0"/>
        </w:numPr>
        <w:spacing w:after="120"/>
        <w:jc w:val="both"/>
        <w:rPr>
          <w:rStyle w:val="20"/>
          <w:rFonts w:ascii="宋体" w:hAnsi="宋体" w:cs="宋体"/>
          <w:b w:val="0"/>
          <w:color w:val="000000"/>
          <w:kern w:val="0"/>
          <w:sz w:val="20"/>
          <w:szCs w:val="20"/>
        </w:rPr>
      </w:pPr>
    </w:p>
    <w:tbl>
      <w:tblPr>
        <w:tblStyle w:val="15"/>
        <w:tblW w:w="13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54"/>
        <w:gridCol w:w="601"/>
        <w:gridCol w:w="734"/>
        <w:gridCol w:w="3193"/>
        <w:gridCol w:w="373"/>
        <w:gridCol w:w="739"/>
        <w:gridCol w:w="960"/>
        <w:gridCol w:w="1230"/>
        <w:gridCol w:w="2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1399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b/>
                <w:bCs/>
                <w:i w:val="0"/>
                <w:color w:val="000000"/>
                <w:kern w:val="0"/>
                <w:sz w:val="32"/>
                <w:szCs w:val="32"/>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154"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60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3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9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3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0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15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部门：水利部移民管理咨询中心</w:t>
            </w:r>
          </w:p>
        </w:tc>
        <w:tc>
          <w:tcPr>
            <w:tcW w:w="60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3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9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3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0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548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50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41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7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1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73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2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20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1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7" w:hRule="atLeast"/>
        </w:trPr>
        <w:tc>
          <w:tcPr>
            <w:tcW w:w="41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41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7" w:hRule="atLeast"/>
        </w:trPr>
        <w:tc>
          <w:tcPr>
            <w:tcW w:w="41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二、外交支出</w:t>
            </w:r>
          </w:p>
        </w:tc>
        <w:tc>
          <w:tcPr>
            <w:tcW w:w="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p>
        </w:tc>
        <w:tc>
          <w:tcPr>
            <w:tcW w:w="20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7" w:hRule="atLeast"/>
        </w:trPr>
        <w:tc>
          <w:tcPr>
            <w:tcW w:w="41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三、国防支出</w:t>
            </w:r>
          </w:p>
        </w:tc>
        <w:tc>
          <w:tcPr>
            <w:tcW w:w="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1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p>
        </w:tc>
        <w:tc>
          <w:tcPr>
            <w:tcW w:w="20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1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1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7" w:hRule="atLeast"/>
        </w:trPr>
        <w:tc>
          <w:tcPr>
            <w:tcW w:w="41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7" w:hRule="atLeast"/>
        </w:trPr>
        <w:tc>
          <w:tcPr>
            <w:tcW w:w="41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7" w:hRule="atLeast"/>
        </w:trPr>
        <w:tc>
          <w:tcPr>
            <w:tcW w:w="41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p>
        </w:tc>
        <w:tc>
          <w:tcPr>
            <w:tcW w:w="31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p>
        </w:tc>
        <w:tc>
          <w:tcPr>
            <w:tcW w:w="20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7" w:hRule="atLeast"/>
        </w:trPr>
        <w:tc>
          <w:tcPr>
            <w:tcW w:w="13990" w:type="dxa"/>
            <w:gridSpan w:val="9"/>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r>
    </w:tbl>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tbl>
      <w:tblPr>
        <w:tblStyle w:val="15"/>
        <w:tblW w:w="129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14"/>
        <w:gridCol w:w="2717"/>
        <w:gridCol w:w="1970"/>
        <w:gridCol w:w="2107"/>
        <w:gridCol w:w="3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jc w:val="center"/>
        </w:trPr>
        <w:tc>
          <w:tcPr>
            <w:tcW w:w="12951"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jc w:val="center"/>
        </w:trPr>
        <w:tc>
          <w:tcPr>
            <w:tcW w:w="563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4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jc w:val="center"/>
        </w:trPr>
        <w:tc>
          <w:tcPr>
            <w:tcW w:w="563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部门：水利部移民管理咨询中心</w:t>
            </w:r>
          </w:p>
        </w:tc>
        <w:tc>
          <w:tcPr>
            <w:tcW w:w="19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4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56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32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291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科目代码</w:t>
            </w:r>
          </w:p>
        </w:tc>
        <w:tc>
          <w:tcPr>
            <w:tcW w:w="2717"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1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2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jc w:val="center"/>
        </w:trPr>
        <w:tc>
          <w:tcPr>
            <w:tcW w:w="29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17"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291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17"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jc w:val="center"/>
        </w:trPr>
        <w:tc>
          <w:tcPr>
            <w:tcW w:w="563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563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2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29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29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29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1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29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2951"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注：本单位无使用一般公共预算财政拨款，故本表无数据。</w:t>
            </w:r>
          </w:p>
        </w:tc>
      </w:tr>
    </w:tbl>
    <w:p>
      <w:pPr>
        <w:pStyle w:val="2"/>
        <w:numPr>
          <w:ilvl w:val="0"/>
          <w:numId w:val="0"/>
        </w:numPr>
        <w:jc w:val="cente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tbl>
      <w:tblPr>
        <w:tblStyle w:val="15"/>
        <w:tblW w:w="12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91"/>
        <w:gridCol w:w="1743"/>
        <w:gridCol w:w="1235"/>
        <w:gridCol w:w="724"/>
        <w:gridCol w:w="1608"/>
        <w:gridCol w:w="1371"/>
        <w:gridCol w:w="724"/>
        <w:gridCol w:w="1364"/>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jc w:val="center"/>
        </w:trPr>
        <w:tc>
          <w:tcPr>
            <w:tcW w:w="1298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一般公共预算财政拨款基本支出决算</w:t>
            </w:r>
            <w:r>
              <w:rPr>
                <w:rFonts w:hint="eastAsia" w:ascii="宋体" w:hAnsi="宋体" w:cs="宋体"/>
                <w:b/>
                <w:i w:val="0"/>
                <w:color w:val="000000"/>
                <w:kern w:val="0"/>
                <w:sz w:val="32"/>
                <w:szCs w:val="32"/>
                <w:u w:val="none"/>
                <w:lang w:val="en-US" w:eastAsia="zh-CN" w:bidi="ar"/>
              </w:rPr>
              <w:t>明细</w:t>
            </w:r>
            <w:r>
              <w:rPr>
                <w:rFonts w:hint="eastAsia" w:ascii="宋体" w:hAnsi="宋体" w:eastAsia="宋体" w:cs="宋体"/>
                <w:b/>
                <w:i w:val="0"/>
                <w:color w:val="000000"/>
                <w:kern w:val="0"/>
                <w:sz w:val="32"/>
                <w:szCs w:val="32"/>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2791"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743"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23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72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60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371"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72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36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42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 w:hRule="atLeast"/>
          <w:jc w:val="center"/>
        </w:trPr>
        <w:tc>
          <w:tcPr>
            <w:tcW w:w="279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部门：水利部移民管理咨询中心</w:t>
            </w:r>
          </w:p>
        </w:tc>
        <w:tc>
          <w:tcPr>
            <w:tcW w:w="1743"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23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72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60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371"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72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36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42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7" w:hRule="atLeast"/>
          <w:jc w:val="center"/>
        </w:trPr>
        <w:tc>
          <w:tcPr>
            <w:tcW w:w="576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721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279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科目</w:t>
            </w:r>
            <w:r>
              <w:rPr>
                <w:rFonts w:hint="eastAsia" w:ascii="宋体" w:hAnsi="宋体" w:cs="宋体"/>
                <w:i w:val="0"/>
                <w:color w:val="000000"/>
                <w:kern w:val="0"/>
                <w:sz w:val="20"/>
                <w:szCs w:val="20"/>
                <w:u w:val="none"/>
                <w:lang w:val="en-US" w:eastAsia="zh-CN" w:bidi="ar"/>
              </w:rPr>
              <w:t>代码</w:t>
            </w:r>
          </w:p>
        </w:tc>
        <w:tc>
          <w:tcPr>
            <w:tcW w:w="17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2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科目</w:t>
            </w:r>
            <w:r>
              <w:rPr>
                <w:rFonts w:hint="eastAsia" w:ascii="宋体" w:hAnsi="宋体" w:cs="宋体"/>
                <w:i w:val="0"/>
                <w:color w:val="000000"/>
                <w:kern w:val="0"/>
                <w:sz w:val="20"/>
                <w:szCs w:val="20"/>
                <w:u w:val="none"/>
                <w:lang w:val="en-US" w:eastAsia="zh-CN" w:bidi="ar"/>
              </w:rPr>
              <w:t>代码</w:t>
            </w:r>
          </w:p>
        </w:tc>
        <w:tc>
          <w:tcPr>
            <w:tcW w:w="16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2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科目</w:t>
            </w:r>
            <w:r>
              <w:rPr>
                <w:rFonts w:hint="eastAsia" w:ascii="宋体" w:hAnsi="宋体" w:cs="宋体"/>
                <w:i w:val="0"/>
                <w:color w:val="000000"/>
                <w:kern w:val="0"/>
                <w:sz w:val="20"/>
                <w:szCs w:val="20"/>
                <w:u w:val="none"/>
                <w:lang w:val="en-US" w:eastAsia="zh-CN" w:bidi="ar"/>
              </w:rPr>
              <w:t>代码</w:t>
            </w:r>
          </w:p>
        </w:tc>
        <w:tc>
          <w:tcPr>
            <w:tcW w:w="13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jc w:val="center"/>
        </w:trPr>
        <w:tc>
          <w:tcPr>
            <w:tcW w:w="279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2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2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 w:hRule="atLeast"/>
          <w:jc w:val="center"/>
        </w:trPr>
        <w:tc>
          <w:tcPr>
            <w:tcW w:w="2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 w:hRule="atLeast"/>
          <w:jc w:val="center"/>
        </w:trPr>
        <w:tc>
          <w:tcPr>
            <w:tcW w:w="453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91"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 w:hRule="atLeast"/>
          <w:jc w:val="center"/>
        </w:trPr>
        <w:tc>
          <w:tcPr>
            <w:tcW w:w="1298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注：本单位无使用财政拨款安排的基本支出，故本表无数据。</w:t>
            </w:r>
          </w:p>
        </w:tc>
      </w:tr>
    </w:tbl>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tbl>
      <w:tblPr>
        <w:tblStyle w:val="15"/>
        <w:tblW w:w="5000" w:type="pct"/>
        <w:jc w:val="center"/>
        <w:tblLayout w:type="autofit"/>
        <w:tblCellMar>
          <w:top w:w="15" w:type="dxa"/>
          <w:left w:w="15" w:type="dxa"/>
          <w:bottom w:w="15" w:type="dxa"/>
          <w:right w:w="15" w:type="dxa"/>
        </w:tblCellMar>
      </w:tblPr>
      <w:tblGrid>
        <w:gridCol w:w="1086"/>
        <w:gridCol w:w="5087"/>
        <w:gridCol w:w="1886"/>
        <w:gridCol w:w="1108"/>
        <w:gridCol w:w="691"/>
        <w:gridCol w:w="1091"/>
        <w:gridCol w:w="1108"/>
        <w:gridCol w:w="1933"/>
      </w:tblGrid>
      <w:tr>
        <w:tblPrEx>
          <w:tblCellMar>
            <w:top w:w="15" w:type="dxa"/>
            <w:left w:w="15" w:type="dxa"/>
            <w:bottom w:w="15" w:type="dxa"/>
            <w:right w:w="15" w:type="dxa"/>
          </w:tblCellMar>
        </w:tblPrEx>
        <w:trPr>
          <w:trHeight w:val="712" w:hRule="atLeast"/>
          <w:jc w:val="center"/>
        </w:trPr>
        <w:tc>
          <w:tcPr>
            <w:tcW w:w="5000" w:type="pct"/>
            <w:gridSpan w:val="8"/>
            <w:shd w:val="clear" w:color="auto" w:fill="auto"/>
            <w:vAlign w:val="center"/>
          </w:tcPr>
          <w:p>
            <w:pPr>
              <w:keepNext w:val="0"/>
              <w:keepLines w:val="0"/>
              <w:widowControl/>
              <w:suppressLineNumbers w:val="0"/>
              <w:jc w:val="center"/>
              <w:textAlignment w:val="center"/>
              <w:rPr>
                <w:rFonts w:ascii="宋体" w:hAnsi="宋体" w:cs="宋体"/>
                <w:b/>
                <w:color w:val="000000"/>
                <w:sz w:val="32"/>
                <w:szCs w:val="32"/>
              </w:rPr>
            </w:pPr>
            <w:r>
              <w:rPr>
                <w:rFonts w:hint="eastAsia" w:ascii="宋体" w:hAnsi="宋体" w:eastAsia="宋体" w:cs="宋体"/>
                <w:b/>
                <w:bCs/>
                <w:i w:val="0"/>
                <w:color w:val="000000"/>
                <w:kern w:val="0"/>
                <w:sz w:val="32"/>
                <w:szCs w:val="32"/>
                <w:u w:val="none"/>
                <w:lang w:val="en-US" w:eastAsia="zh-CN" w:bidi="ar"/>
              </w:rPr>
              <w:t>政府性基金预算财政拨款收入支出决算表</w:t>
            </w:r>
          </w:p>
        </w:tc>
      </w:tr>
      <w:tr>
        <w:tblPrEx>
          <w:tblCellMar>
            <w:top w:w="15" w:type="dxa"/>
            <w:left w:w="15" w:type="dxa"/>
            <w:bottom w:w="15" w:type="dxa"/>
            <w:right w:w="15" w:type="dxa"/>
          </w:tblCellMar>
        </w:tblPrEx>
        <w:trPr>
          <w:trHeight w:val="397" w:hRule="atLeast"/>
          <w:jc w:val="center"/>
        </w:trPr>
        <w:tc>
          <w:tcPr>
            <w:tcW w:w="388" w:type="pct"/>
            <w:shd w:val="clear" w:color="auto" w:fill="auto"/>
            <w:vAlign w:val="center"/>
          </w:tcPr>
          <w:p>
            <w:pPr>
              <w:rPr>
                <w:rFonts w:ascii="Arial" w:hAnsi="Arial" w:cs="Arial"/>
                <w:color w:val="000000"/>
                <w:sz w:val="20"/>
                <w:szCs w:val="20"/>
              </w:rPr>
            </w:pPr>
          </w:p>
        </w:tc>
        <w:tc>
          <w:tcPr>
            <w:tcW w:w="1818" w:type="pct"/>
            <w:shd w:val="clear" w:color="auto" w:fill="auto"/>
            <w:vAlign w:val="center"/>
          </w:tcPr>
          <w:p>
            <w:pPr>
              <w:rPr>
                <w:sz w:val="20"/>
                <w:szCs w:val="20"/>
              </w:rPr>
            </w:pPr>
          </w:p>
        </w:tc>
        <w:tc>
          <w:tcPr>
            <w:tcW w:w="674" w:type="pct"/>
            <w:shd w:val="clear" w:color="auto" w:fill="auto"/>
            <w:vAlign w:val="center"/>
          </w:tcPr>
          <w:p>
            <w:pPr>
              <w:rPr>
                <w:sz w:val="20"/>
                <w:szCs w:val="20"/>
              </w:rPr>
            </w:pPr>
          </w:p>
        </w:tc>
        <w:tc>
          <w:tcPr>
            <w:tcW w:w="395" w:type="pct"/>
            <w:shd w:val="clear" w:color="auto" w:fill="auto"/>
            <w:vAlign w:val="center"/>
          </w:tcPr>
          <w:p>
            <w:pPr>
              <w:rPr>
                <w:sz w:val="20"/>
                <w:szCs w:val="20"/>
              </w:rPr>
            </w:pPr>
          </w:p>
        </w:tc>
        <w:tc>
          <w:tcPr>
            <w:tcW w:w="247" w:type="pct"/>
            <w:shd w:val="clear" w:color="auto" w:fill="auto"/>
            <w:vAlign w:val="center"/>
          </w:tcPr>
          <w:p>
            <w:pPr>
              <w:rPr>
                <w:sz w:val="20"/>
                <w:szCs w:val="20"/>
              </w:rPr>
            </w:pPr>
          </w:p>
        </w:tc>
        <w:tc>
          <w:tcPr>
            <w:tcW w:w="390" w:type="pct"/>
            <w:shd w:val="clear" w:color="auto" w:fill="auto"/>
            <w:vAlign w:val="center"/>
          </w:tcPr>
          <w:p>
            <w:pPr>
              <w:rPr>
                <w:sz w:val="20"/>
                <w:szCs w:val="20"/>
              </w:rPr>
            </w:pPr>
          </w:p>
        </w:tc>
        <w:tc>
          <w:tcPr>
            <w:tcW w:w="395" w:type="pct"/>
            <w:shd w:val="clear" w:color="auto" w:fill="auto"/>
            <w:vAlign w:val="center"/>
          </w:tcPr>
          <w:p>
            <w:pPr>
              <w:rPr>
                <w:sz w:val="20"/>
                <w:szCs w:val="20"/>
              </w:rPr>
            </w:pPr>
          </w:p>
        </w:tc>
        <w:tc>
          <w:tcPr>
            <w:tcW w:w="689" w:type="pct"/>
            <w:shd w:val="clear" w:color="auto" w:fill="auto"/>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公开07表</w:t>
            </w:r>
          </w:p>
        </w:tc>
      </w:tr>
      <w:tr>
        <w:tblPrEx>
          <w:tblCellMar>
            <w:top w:w="15" w:type="dxa"/>
            <w:left w:w="15" w:type="dxa"/>
            <w:bottom w:w="15" w:type="dxa"/>
            <w:right w:w="15" w:type="dxa"/>
          </w:tblCellMar>
        </w:tblPrEx>
        <w:trPr>
          <w:trHeight w:val="413" w:hRule="atLeast"/>
          <w:jc w:val="center"/>
        </w:trPr>
        <w:tc>
          <w:tcPr>
            <w:tcW w:w="3276" w:type="pct"/>
            <w:gridSpan w:val="4"/>
            <w:shd w:val="clear" w:color="auto" w:fill="auto"/>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color w:val="000000"/>
                <w:kern w:val="0"/>
                <w:sz w:val="20"/>
                <w:szCs w:val="20"/>
                <w:u w:val="none"/>
                <w:lang w:val="en-US" w:eastAsia="zh-CN" w:bidi="ar"/>
              </w:rPr>
              <w:t>部门：水利部移民管理咨询中心</w:t>
            </w:r>
          </w:p>
        </w:tc>
        <w:tc>
          <w:tcPr>
            <w:tcW w:w="247" w:type="pct"/>
            <w:shd w:val="clear" w:color="auto" w:fill="auto"/>
            <w:vAlign w:val="center"/>
          </w:tcPr>
          <w:p>
            <w:pPr>
              <w:jc w:val="center"/>
              <w:rPr>
                <w:rFonts w:hint="eastAsia" w:ascii="宋体" w:hAnsi="宋体" w:eastAsia="宋体" w:cs="宋体"/>
                <w:sz w:val="20"/>
                <w:szCs w:val="20"/>
              </w:rPr>
            </w:pPr>
          </w:p>
        </w:tc>
        <w:tc>
          <w:tcPr>
            <w:tcW w:w="390" w:type="pct"/>
            <w:shd w:val="clear" w:color="auto" w:fill="auto"/>
            <w:vAlign w:val="center"/>
          </w:tcPr>
          <w:p>
            <w:pPr>
              <w:rPr>
                <w:rFonts w:hint="eastAsia" w:ascii="宋体" w:hAnsi="宋体" w:eastAsia="宋体" w:cs="宋体"/>
                <w:sz w:val="20"/>
                <w:szCs w:val="20"/>
              </w:rPr>
            </w:pPr>
          </w:p>
        </w:tc>
        <w:tc>
          <w:tcPr>
            <w:tcW w:w="395" w:type="pct"/>
            <w:shd w:val="clear" w:color="auto" w:fill="auto"/>
            <w:vAlign w:val="center"/>
          </w:tcPr>
          <w:p>
            <w:pPr>
              <w:rPr>
                <w:rFonts w:hint="eastAsia" w:ascii="宋体" w:hAnsi="宋体" w:eastAsia="宋体" w:cs="宋体"/>
                <w:sz w:val="20"/>
                <w:szCs w:val="20"/>
              </w:rPr>
            </w:pPr>
          </w:p>
        </w:tc>
        <w:tc>
          <w:tcPr>
            <w:tcW w:w="689" w:type="pct"/>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单位：万元</w:t>
            </w:r>
          </w:p>
        </w:tc>
      </w:tr>
      <w:tr>
        <w:tblPrEx>
          <w:tblCellMar>
            <w:top w:w="15" w:type="dxa"/>
            <w:left w:w="15" w:type="dxa"/>
            <w:bottom w:w="15" w:type="dxa"/>
            <w:right w:w="15" w:type="dxa"/>
          </w:tblCellMar>
        </w:tblPrEx>
        <w:trPr>
          <w:trHeight w:val="451" w:hRule="atLeast"/>
          <w:jc w:val="center"/>
        </w:trPr>
        <w:tc>
          <w:tcPr>
            <w:tcW w:w="22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项目</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 xml:space="preserve">年初结转和结余 </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本年收入</w:t>
            </w:r>
          </w:p>
        </w:tc>
        <w:tc>
          <w:tcPr>
            <w:tcW w:w="10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本年支出</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15" w:type="dxa"/>
            <w:left w:w="15" w:type="dxa"/>
            <w:bottom w:w="15" w:type="dxa"/>
            <w:right w:w="15" w:type="dxa"/>
          </w:tblCellMar>
        </w:tblPrEx>
        <w:trPr>
          <w:trHeight w:val="451" w:hRule="atLeast"/>
          <w:jc w:val="center"/>
        </w:trPr>
        <w:tc>
          <w:tcPr>
            <w:tcW w:w="388"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2"/>
                <w:szCs w:val="22"/>
                <w:lang w:val="en-US"/>
              </w:rPr>
            </w:pPr>
            <w:r>
              <w:rPr>
                <w:rFonts w:hint="eastAsia" w:ascii="宋体" w:hAnsi="宋体" w:eastAsia="宋体" w:cs="宋体"/>
                <w:i w:val="0"/>
                <w:color w:val="000000"/>
                <w:kern w:val="0"/>
                <w:sz w:val="22"/>
                <w:szCs w:val="22"/>
                <w:u w:val="none"/>
                <w:lang w:val="en-US" w:eastAsia="zh-CN" w:bidi="ar"/>
              </w:rPr>
              <w:t>科目代码</w:t>
            </w:r>
          </w:p>
        </w:tc>
        <w:tc>
          <w:tcPr>
            <w:tcW w:w="1818"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科目名称</w:t>
            </w:r>
          </w:p>
        </w:tc>
        <w:tc>
          <w:tcPr>
            <w:tcW w:w="674"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2"/>
                <w:szCs w:val="22"/>
              </w:rPr>
            </w:pPr>
          </w:p>
        </w:tc>
        <w:tc>
          <w:tcPr>
            <w:tcW w:w="39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2"/>
                <w:szCs w:val="22"/>
              </w:rPr>
            </w:pPr>
          </w:p>
        </w:tc>
        <w:tc>
          <w:tcPr>
            <w:tcW w:w="247"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小计</w:t>
            </w:r>
          </w:p>
        </w:tc>
        <w:tc>
          <w:tcPr>
            <w:tcW w:w="390"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 xml:space="preserve">基本支出 </w:t>
            </w:r>
          </w:p>
        </w:tc>
        <w:tc>
          <w:tcPr>
            <w:tcW w:w="395"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项目支出</w:t>
            </w:r>
          </w:p>
        </w:tc>
        <w:tc>
          <w:tcPr>
            <w:tcW w:w="689"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336" w:hRule="atLeast"/>
          <w:jc w:val="center"/>
        </w:trPr>
        <w:tc>
          <w:tcPr>
            <w:tcW w:w="2206" w:type="pct"/>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栏次</w:t>
            </w:r>
          </w:p>
        </w:tc>
        <w:tc>
          <w:tcPr>
            <w:tcW w:w="674"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1</w:t>
            </w:r>
          </w:p>
        </w:tc>
        <w:tc>
          <w:tcPr>
            <w:tcW w:w="395"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2</w:t>
            </w:r>
          </w:p>
        </w:tc>
        <w:tc>
          <w:tcPr>
            <w:tcW w:w="247"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3</w:t>
            </w:r>
          </w:p>
        </w:tc>
        <w:tc>
          <w:tcPr>
            <w:tcW w:w="390"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4</w:t>
            </w:r>
          </w:p>
        </w:tc>
        <w:tc>
          <w:tcPr>
            <w:tcW w:w="395"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5</w:t>
            </w:r>
          </w:p>
        </w:tc>
        <w:tc>
          <w:tcPr>
            <w:tcW w:w="689"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6</w:t>
            </w:r>
          </w:p>
        </w:tc>
      </w:tr>
      <w:tr>
        <w:tblPrEx>
          <w:tblCellMar>
            <w:top w:w="15" w:type="dxa"/>
            <w:left w:w="15" w:type="dxa"/>
            <w:bottom w:w="15" w:type="dxa"/>
            <w:right w:w="15" w:type="dxa"/>
          </w:tblCellMar>
        </w:tblPrEx>
        <w:trPr>
          <w:trHeight w:val="336" w:hRule="atLeast"/>
          <w:jc w:val="center"/>
        </w:trPr>
        <w:tc>
          <w:tcPr>
            <w:tcW w:w="2206" w:type="pct"/>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合计</w:t>
            </w:r>
          </w:p>
        </w:tc>
        <w:tc>
          <w:tcPr>
            <w:tcW w:w="674" w:type="pct"/>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sz w:val="22"/>
                <w:szCs w:val="22"/>
              </w:rPr>
            </w:pPr>
          </w:p>
        </w:tc>
        <w:tc>
          <w:tcPr>
            <w:tcW w:w="1108"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sz w:val="22"/>
                <w:szCs w:val="22"/>
              </w:rPr>
            </w:pPr>
          </w:p>
        </w:tc>
        <w:tc>
          <w:tcPr>
            <w:tcW w:w="691"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sz w:val="22"/>
                <w:szCs w:val="22"/>
              </w:rPr>
            </w:pPr>
          </w:p>
        </w:tc>
        <w:tc>
          <w:tcPr>
            <w:tcW w:w="1091"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sz w:val="22"/>
                <w:szCs w:val="22"/>
              </w:rPr>
            </w:pPr>
          </w:p>
        </w:tc>
        <w:tc>
          <w:tcPr>
            <w:tcW w:w="1108" w:type="dxa"/>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sz w:val="22"/>
                <w:szCs w:val="22"/>
              </w:rPr>
            </w:pPr>
          </w:p>
        </w:tc>
        <w:tc>
          <w:tcPr>
            <w:tcW w:w="689" w:type="pct"/>
            <w:tcBorders>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378" w:hRule="atLeast"/>
          <w:jc w:val="center"/>
        </w:trPr>
        <w:tc>
          <w:tcPr>
            <w:tcW w:w="1086" w:type="dxa"/>
            <w:tcBorders>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color w:val="000000"/>
                <w:sz w:val="22"/>
                <w:szCs w:val="22"/>
              </w:rPr>
            </w:pPr>
          </w:p>
        </w:tc>
        <w:tc>
          <w:tcPr>
            <w:tcW w:w="5087" w:type="dxa"/>
            <w:tcBorders>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sz w:val="22"/>
                <w:szCs w:val="22"/>
              </w:rPr>
            </w:pPr>
          </w:p>
        </w:tc>
        <w:tc>
          <w:tcPr>
            <w:tcW w:w="674" w:type="pct"/>
            <w:tcBorders>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sz w:val="22"/>
                <w:szCs w:val="22"/>
              </w:rPr>
            </w:pPr>
          </w:p>
        </w:tc>
        <w:tc>
          <w:tcPr>
            <w:tcW w:w="1108" w:type="dxa"/>
            <w:tcBorders>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sz w:val="22"/>
                <w:szCs w:val="22"/>
              </w:rPr>
            </w:pPr>
          </w:p>
        </w:tc>
        <w:tc>
          <w:tcPr>
            <w:tcW w:w="691" w:type="dxa"/>
            <w:tcBorders>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sz w:val="22"/>
                <w:szCs w:val="22"/>
              </w:rPr>
            </w:pPr>
          </w:p>
        </w:tc>
        <w:tc>
          <w:tcPr>
            <w:tcW w:w="1091" w:type="dxa"/>
            <w:tcBorders>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sz w:val="22"/>
                <w:szCs w:val="22"/>
              </w:rPr>
            </w:pPr>
          </w:p>
        </w:tc>
        <w:tc>
          <w:tcPr>
            <w:tcW w:w="1108" w:type="dxa"/>
            <w:tcBorders>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sz w:val="22"/>
                <w:szCs w:val="22"/>
              </w:rPr>
            </w:pPr>
          </w:p>
        </w:tc>
        <w:tc>
          <w:tcPr>
            <w:tcW w:w="689" w:type="pct"/>
            <w:tcBorders>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color w:val="000000"/>
                <w:sz w:val="22"/>
                <w:szCs w:val="22"/>
              </w:rPr>
            </w:pPr>
          </w:p>
        </w:tc>
      </w:tr>
      <w:tr>
        <w:tblPrEx>
          <w:tblCellMar>
            <w:top w:w="15" w:type="dxa"/>
            <w:left w:w="15" w:type="dxa"/>
            <w:bottom w:w="15" w:type="dxa"/>
            <w:right w:w="15" w:type="dxa"/>
          </w:tblCellMar>
        </w:tblPrEx>
        <w:trPr>
          <w:trHeight w:val="388"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22"/>
                <w:szCs w:val="22"/>
              </w:rPr>
            </w:pPr>
          </w:p>
        </w:tc>
        <w:tc>
          <w:tcPr>
            <w:tcW w:w="508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sz w:val="22"/>
                <w:szCs w:val="22"/>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sz w:val="22"/>
                <w:szCs w:val="22"/>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sz w:val="22"/>
                <w:szCs w:val="22"/>
              </w:rPr>
            </w:pP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sz w:val="22"/>
                <w:szCs w:val="22"/>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sz w:val="22"/>
                <w:szCs w:val="22"/>
              </w:rPr>
            </w:pPr>
          </w:p>
        </w:tc>
        <w:tc>
          <w:tcPr>
            <w:tcW w:w="689"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color w:val="000000"/>
                <w:sz w:val="22"/>
                <w:szCs w:val="22"/>
              </w:rPr>
            </w:pPr>
          </w:p>
        </w:tc>
      </w:tr>
      <w:tr>
        <w:tblPrEx>
          <w:tblCellMar>
            <w:top w:w="15" w:type="dxa"/>
            <w:left w:w="15" w:type="dxa"/>
            <w:bottom w:w="15" w:type="dxa"/>
            <w:right w:w="15" w:type="dxa"/>
          </w:tblCellMar>
        </w:tblPrEx>
        <w:trPr>
          <w:trHeight w:val="398"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sz w:val="22"/>
                <w:szCs w:val="22"/>
              </w:rPr>
            </w:pPr>
          </w:p>
        </w:tc>
        <w:tc>
          <w:tcPr>
            <w:tcW w:w="508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sz w:val="22"/>
                <w:szCs w:val="22"/>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sz w:val="22"/>
                <w:szCs w:val="22"/>
              </w:rPr>
            </w:pP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sz w:val="22"/>
                <w:szCs w:val="22"/>
              </w:rPr>
            </w:pP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sz w:val="22"/>
                <w:szCs w:val="22"/>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sz w:val="22"/>
                <w:szCs w:val="22"/>
              </w:rPr>
            </w:pPr>
          </w:p>
        </w:tc>
        <w:tc>
          <w:tcPr>
            <w:tcW w:w="689"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注：本单位本年度无政府性基金预算财政拨款收入，也无使用政府性基金</w:t>
            </w:r>
            <w:r>
              <w:rPr>
                <w:rFonts w:hint="eastAsia" w:ascii="宋体" w:hAnsi="宋体" w:cs="宋体"/>
                <w:i w:val="0"/>
                <w:color w:val="000000"/>
                <w:kern w:val="0"/>
                <w:sz w:val="20"/>
                <w:szCs w:val="20"/>
                <w:u w:val="none"/>
                <w:lang w:val="en-US" w:eastAsia="zh-CN" w:bidi="ar"/>
              </w:rPr>
              <w:t>安排的</w:t>
            </w:r>
            <w:r>
              <w:rPr>
                <w:rFonts w:hint="eastAsia" w:ascii="宋体" w:hAnsi="宋体" w:eastAsia="宋体" w:cs="宋体"/>
                <w:i w:val="0"/>
                <w:color w:val="000000"/>
                <w:kern w:val="0"/>
                <w:sz w:val="20"/>
                <w:szCs w:val="20"/>
                <w:u w:val="none"/>
                <w:lang w:val="en-US" w:eastAsia="zh-CN" w:bidi="ar"/>
              </w:rPr>
              <w:t>支出，故本表无数据。</w:t>
            </w:r>
          </w:p>
        </w:tc>
      </w:tr>
    </w:tbl>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tbl>
      <w:tblPr>
        <w:tblStyle w:val="15"/>
        <w:tblW w:w="13063" w:type="dxa"/>
        <w:jc w:val="center"/>
        <w:tblLayout w:type="fixed"/>
        <w:tblCellMar>
          <w:top w:w="15" w:type="dxa"/>
          <w:left w:w="15" w:type="dxa"/>
          <w:bottom w:w="15" w:type="dxa"/>
          <w:right w:w="15" w:type="dxa"/>
        </w:tblCellMar>
      </w:tblPr>
      <w:tblGrid>
        <w:gridCol w:w="284"/>
        <w:gridCol w:w="826"/>
        <w:gridCol w:w="387"/>
        <w:gridCol w:w="991"/>
        <w:gridCol w:w="2910"/>
        <w:gridCol w:w="907"/>
        <w:gridCol w:w="843"/>
        <w:gridCol w:w="380"/>
        <w:gridCol w:w="2775"/>
        <w:gridCol w:w="2760"/>
      </w:tblGrid>
      <w:tr>
        <w:tblPrEx>
          <w:tblCellMar>
            <w:top w:w="15" w:type="dxa"/>
            <w:left w:w="15" w:type="dxa"/>
            <w:bottom w:w="15" w:type="dxa"/>
            <w:right w:w="15" w:type="dxa"/>
          </w:tblCellMar>
        </w:tblPrEx>
        <w:trPr>
          <w:trHeight w:val="616" w:hRule="atLeast"/>
          <w:jc w:val="center"/>
        </w:trPr>
        <w:tc>
          <w:tcPr>
            <w:tcW w:w="13063" w:type="dxa"/>
            <w:gridSpan w:val="10"/>
            <w:shd w:val="clear" w:color="auto" w:fill="auto"/>
            <w:vAlign w:val="bottom"/>
          </w:tcPr>
          <w:p>
            <w:pPr>
              <w:widowControl/>
              <w:jc w:val="center"/>
              <w:textAlignment w:val="bottom"/>
              <w:rPr>
                <w:rFonts w:ascii="宋体" w:hAnsi="宋体" w:cs="宋体"/>
                <w:b/>
                <w:color w:val="000000"/>
                <w:sz w:val="32"/>
                <w:szCs w:val="32"/>
              </w:rPr>
            </w:pPr>
            <w:r>
              <w:rPr>
                <w:rFonts w:hint="eastAsia" w:ascii="宋体" w:hAnsi="宋体" w:cs="宋体"/>
                <w:b/>
                <w:color w:val="000000"/>
                <w:kern w:val="0"/>
                <w:sz w:val="32"/>
                <w:szCs w:val="32"/>
              </w:rPr>
              <w:t>国有资本经营预算财政拨款支出决算表</w:t>
            </w:r>
          </w:p>
        </w:tc>
      </w:tr>
      <w:tr>
        <w:tblPrEx>
          <w:tblCellMar>
            <w:top w:w="15" w:type="dxa"/>
            <w:left w:w="15" w:type="dxa"/>
            <w:bottom w:w="15" w:type="dxa"/>
            <w:right w:w="15" w:type="dxa"/>
          </w:tblCellMar>
        </w:tblPrEx>
        <w:trPr>
          <w:trHeight w:val="286" w:hRule="atLeast"/>
          <w:jc w:val="center"/>
        </w:trPr>
        <w:tc>
          <w:tcPr>
            <w:tcW w:w="284" w:type="dxa"/>
            <w:shd w:val="clear" w:color="auto" w:fill="auto"/>
            <w:vAlign w:val="bottom"/>
          </w:tcPr>
          <w:p>
            <w:pPr>
              <w:rPr>
                <w:rFonts w:ascii="宋体" w:hAnsi="宋体" w:cs="宋体"/>
                <w:color w:val="000000"/>
                <w:sz w:val="20"/>
                <w:szCs w:val="20"/>
              </w:rPr>
            </w:pPr>
          </w:p>
        </w:tc>
        <w:tc>
          <w:tcPr>
            <w:tcW w:w="826" w:type="dxa"/>
            <w:shd w:val="clear" w:color="auto" w:fill="auto"/>
            <w:vAlign w:val="bottom"/>
          </w:tcPr>
          <w:p>
            <w:pPr>
              <w:rPr>
                <w:rFonts w:ascii="宋体" w:hAnsi="宋体" w:cs="宋体"/>
                <w:color w:val="000000"/>
                <w:sz w:val="20"/>
                <w:szCs w:val="20"/>
              </w:rPr>
            </w:pPr>
          </w:p>
        </w:tc>
        <w:tc>
          <w:tcPr>
            <w:tcW w:w="387" w:type="dxa"/>
            <w:shd w:val="clear" w:color="auto" w:fill="auto"/>
            <w:vAlign w:val="bottom"/>
          </w:tcPr>
          <w:p>
            <w:pPr>
              <w:rPr>
                <w:rFonts w:ascii="宋体" w:hAnsi="宋体" w:cs="宋体"/>
                <w:color w:val="000000"/>
                <w:sz w:val="20"/>
                <w:szCs w:val="20"/>
              </w:rPr>
            </w:pPr>
          </w:p>
        </w:tc>
        <w:tc>
          <w:tcPr>
            <w:tcW w:w="3901" w:type="dxa"/>
            <w:gridSpan w:val="2"/>
            <w:shd w:val="clear" w:color="auto" w:fill="auto"/>
            <w:vAlign w:val="bottom"/>
          </w:tcPr>
          <w:p>
            <w:pPr>
              <w:rPr>
                <w:rFonts w:ascii="宋体" w:hAnsi="宋体" w:cs="宋体"/>
                <w:color w:val="000000"/>
                <w:sz w:val="20"/>
                <w:szCs w:val="20"/>
              </w:rPr>
            </w:pPr>
          </w:p>
        </w:tc>
        <w:tc>
          <w:tcPr>
            <w:tcW w:w="907" w:type="dxa"/>
            <w:shd w:val="clear" w:color="auto" w:fill="auto"/>
            <w:vAlign w:val="bottom"/>
          </w:tcPr>
          <w:p>
            <w:pPr>
              <w:rPr>
                <w:rFonts w:ascii="宋体" w:hAnsi="宋体" w:cs="宋体"/>
                <w:color w:val="000000"/>
                <w:sz w:val="20"/>
                <w:szCs w:val="20"/>
              </w:rPr>
            </w:pPr>
          </w:p>
        </w:tc>
        <w:tc>
          <w:tcPr>
            <w:tcW w:w="843" w:type="dxa"/>
            <w:shd w:val="clear" w:color="auto" w:fill="auto"/>
            <w:vAlign w:val="bottom"/>
          </w:tcPr>
          <w:p>
            <w:pPr>
              <w:rPr>
                <w:rFonts w:ascii="宋体" w:hAnsi="宋体" w:cs="宋体"/>
                <w:color w:val="000000"/>
                <w:sz w:val="20"/>
                <w:szCs w:val="20"/>
              </w:rPr>
            </w:pPr>
          </w:p>
        </w:tc>
        <w:tc>
          <w:tcPr>
            <w:tcW w:w="5915" w:type="dxa"/>
            <w:gridSpan w:val="3"/>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w:t>
            </w: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表</w:t>
            </w:r>
          </w:p>
        </w:tc>
      </w:tr>
      <w:tr>
        <w:tblPrEx>
          <w:tblCellMar>
            <w:top w:w="15" w:type="dxa"/>
            <w:left w:w="15" w:type="dxa"/>
            <w:bottom w:w="15" w:type="dxa"/>
            <w:right w:w="15" w:type="dxa"/>
          </w:tblCellMar>
        </w:tblPrEx>
        <w:trPr>
          <w:trHeight w:val="286" w:hRule="atLeast"/>
          <w:jc w:val="center"/>
        </w:trPr>
        <w:tc>
          <w:tcPr>
            <w:tcW w:w="5398" w:type="dxa"/>
            <w:gridSpan w:val="5"/>
            <w:shd w:val="clear" w:color="auto" w:fill="auto"/>
            <w:vAlign w:val="bottom"/>
          </w:tcPr>
          <w:p>
            <w:pPr>
              <w:widowControl/>
              <w:jc w:val="left"/>
              <w:textAlignment w:val="bottom"/>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单位</w:t>
            </w:r>
            <w:r>
              <w:rPr>
                <w:rFonts w:hint="eastAsia" w:ascii="宋体" w:hAnsi="宋体" w:cs="宋体"/>
                <w:color w:val="000000"/>
                <w:kern w:val="0"/>
                <w:sz w:val="20"/>
                <w:szCs w:val="20"/>
              </w:rPr>
              <w:t>：水利部</w:t>
            </w:r>
            <w:r>
              <w:rPr>
                <w:rFonts w:hint="eastAsia" w:ascii="宋体" w:hAnsi="宋体" w:cs="宋体"/>
                <w:color w:val="000000"/>
                <w:kern w:val="0"/>
                <w:sz w:val="20"/>
                <w:szCs w:val="20"/>
                <w:lang w:val="en-US" w:eastAsia="zh-CN"/>
              </w:rPr>
              <w:t>移民管理咨询中心</w:t>
            </w:r>
          </w:p>
        </w:tc>
        <w:tc>
          <w:tcPr>
            <w:tcW w:w="907" w:type="dxa"/>
            <w:shd w:val="clear" w:color="auto" w:fill="auto"/>
            <w:vAlign w:val="bottom"/>
          </w:tcPr>
          <w:p>
            <w:pPr>
              <w:rPr>
                <w:rFonts w:ascii="宋体" w:hAnsi="宋体" w:cs="宋体"/>
                <w:color w:val="000000"/>
                <w:sz w:val="20"/>
                <w:szCs w:val="20"/>
              </w:rPr>
            </w:pPr>
          </w:p>
        </w:tc>
        <w:tc>
          <w:tcPr>
            <w:tcW w:w="843" w:type="dxa"/>
            <w:shd w:val="clear" w:color="auto" w:fill="auto"/>
            <w:vAlign w:val="bottom"/>
          </w:tcPr>
          <w:p>
            <w:pPr>
              <w:rPr>
                <w:rFonts w:ascii="宋体" w:hAnsi="宋体" w:cs="宋体"/>
                <w:color w:val="000000"/>
                <w:sz w:val="20"/>
                <w:szCs w:val="20"/>
              </w:rPr>
            </w:pPr>
          </w:p>
        </w:tc>
        <w:tc>
          <w:tcPr>
            <w:tcW w:w="5915" w:type="dxa"/>
            <w:gridSpan w:val="3"/>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15" w:type="dxa"/>
            <w:left w:w="15" w:type="dxa"/>
            <w:bottom w:w="15" w:type="dxa"/>
            <w:right w:w="15" w:type="dxa"/>
          </w:tblCellMar>
        </w:tblPrEx>
        <w:trPr>
          <w:trHeight w:val="301" w:hRule="atLeast"/>
          <w:jc w:val="center"/>
        </w:trPr>
        <w:tc>
          <w:tcPr>
            <w:tcW w:w="53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7665" w:type="dxa"/>
            <w:gridSpan w:val="5"/>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CellMar>
            <w:top w:w="15" w:type="dxa"/>
            <w:left w:w="15" w:type="dxa"/>
            <w:bottom w:w="15" w:type="dxa"/>
            <w:right w:w="15" w:type="dxa"/>
          </w:tblCellMar>
        </w:tblPrEx>
        <w:trPr>
          <w:trHeight w:val="312" w:hRule="atLeast"/>
          <w:jc w:val="center"/>
        </w:trPr>
        <w:tc>
          <w:tcPr>
            <w:tcW w:w="2488" w:type="dxa"/>
            <w:gridSpan w:val="4"/>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w:t>
            </w:r>
            <w:r>
              <w:rPr>
                <w:rFonts w:hint="eastAsia" w:ascii="宋体" w:hAnsi="宋体" w:cs="宋体"/>
                <w:color w:val="000000"/>
                <w:kern w:val="0"/>
                <w:sz w:val="22"/>
                <w:szCs w:val="22"/>
                <w:lang w:val="en-US" w:eastAsia="zh-CN"/>
              </w:rPr>
              <w:t>代</w:t>
            </w:r>
            <w:r>
              <w:rPr>
                <w:rFonts w:hint="eastAsia" w:ascii="宋体" w:hAnsi="宋体" w:cs="宋体"/>
                <w:color w:val="000000"/>
                <w:kern w:val="0"/>
                <w:sz w:val="22"/>
                <w:szCs w:val="22"/>
              </w:rPr>
              <w:t>码</w:t>
            </w:r>
          </w:p>
        </w:tc>
        <w:tc>
          <w:tcPr>
            <w:tcW w:w="2910"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2130" w:type="dxa"/>
            <w:gridSpan w:val="3"/>
            <w:vMerge w:val="restart"/>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2775"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2760" w:type="dxa"/>
            <w:vMerge w:val="restart"/>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15" w:type="dxa"/>
            <w:left w:w="15" w:type="dxa"/>
            <w:bottom w:w="15" w:type="dxa"/>
            <w:right w:w="15" w:type="dxa"/>
          </w:tblCellMar>
        </w:tblPrEx>
        <w:trPr>
          <w:trHeight w:val="312" w:hRule="atLeast"/>
          <w:jc w:val="center"/>
        </w:trPr>
        <w:tc>
          <w:tcPr>
            <w:tcW w:w="2488" w:type="dxa"/>
            <w:gridSpan w:val="4"/>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910" w:type="dxa"/>
            <w:vMerge w:val="continue"/>
            <w:tcBorders>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130" w:type="dxa"/>
            <w:gridSpan w:val="3"/>
            <w:vMerge w:val="continue"/>
            <w:tcBorders>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775" w:type="dxa"/>
            <w:vMerge w:val="continue"/>
            <w:tcBorders>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760" w:type="dxa"/>
            <w:vMerge w:val="continue"/>
            <w:tcBorders>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312" w:hRule="atLeast"/>
          <w:jc w:val="center"/>
        </w:trPr>
        <w:tc>
          <w:tcPr>
            <w:tcW w:w="2488" w:type="dxa"/>
            <w:gridSpan w:val="4"/>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910" w:type="dxa"/>
            <w:vMerge w:val="continue"/>
            <w:tcBorders>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130" w:type="dxa"/>
            <w:gridSpan w:val="3"/>
            <w:vMerge w:val="continue"/>
            <w:tcBorders>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775" w:type="dxa"/>
            <w:vMerge w:val="continue"/>
            <w:tcBorders>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760" w:type="dxa"/>
            <w:vMerge w:val="continue"/>
            <w:tcBorders>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301" w:hRule="atLeast"/>
          <w:jc w:val="center"/>
        </w:trPr>
        <w:tc>
          <w:tcPr>
            <w:tcW w:w="5398" w:type="dxa"/>
            <w:gridSpan w:val="5"/>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2130" w:type="dxa"/>
            <w:gridSpan w:val="3"/>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775"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2760"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15" w:type="dxa"/>
            <w:left w:w="15" w:type="dxa"/>
            <w:bottom w:w="15" w:type="dxa"/>
            <w:right w:w="15" w:type="dxa"/>
          </w:tblCellMar>
        </w:tblPrEx>
        <w:trPr>
          <w:trHeight w:val="301" w:hRule="atLeast"/>
          <w:jc w:val="center"/>
        </w:trPr>
        <w:tc>
          <w:tcPr>
            <w:tcW w:w="5398" w:type="dxa"/>
            <w:gridSpan w:val="5"/>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2130" w:type="dxa"/>
            <w:gridSpan w:val="3"/>
            <w:tcBorders>
              <w:bottom w:val="single" w:color="000000" w:sz="4" w:space="0"/>
              <w:right w:val="single" w:color="000000" w:sz="4" w:space="0"/>
            </w:tcBorders>
            <w:shd w:val="clear" w:color="auto" w:fill="auto"/>
            <w:vAlign w:val="center"/>
          </w:tcPr>
          <w:p>
            <w:pPr>
              <w:jc w:val="right"/>
              <w:rPr>
                <w:rFonts w:ascii="宋体" w:hAnsi="宋体" w:cs="宋体"/>
                <w:b/>
                <w:color w:val="000000"/>
                <w:sz w:val="22"/>
                <w:szCs w:val="22"/>
              </w:rPr>
            </w:pPr>
          </w:p>
        </w:tc>
        <w:tc>
          <w:tcPr>
            <w:tcW w:w="2775" w:type="dxa"/>
            <w:tcBorders>
              <w:bottom w:val="single" w:color="000000" w:sz="4" w:space="0"/>
              <w:right w:val="single" w:color="000000" w:sz="4" w:space="0"/>
            </w:tcBorders>
            <w:shd w:val="clear" w:color="auto" w:fill="auto"/>
            <w:vAlign w:val="center"/>
          </w:tcPr>
          <w:p>
            <w:pPr>
              <w:jc w:val="right"/>
              <w:rPr>
                <w:rFonts w:ascii="宋体" w:hAnsi="宋体" w:cs="宋体"/>
                <w:b/>
                <w:color w:val="000000"/>
                <w:sz w:val="22"/>
                <w:szCs w:val="22"/>
              </w:rPr>
            </w:pPr>
          </w:p>
        </w:tc>
        <w:tc>
          <w:tcPr>
            <w:tcW w:w="2760" w:type="dxa"/>
            <w:tcBorders>
              <w:bottom w:val="single" w:color="000000" w:sz="4" w:space="0"/>
              <w:right w:val="single" w:color="000000" w:sz="4" w:space="0"/>
            </w:tcBorders>
            <w:shd w:val="clear" w:color="auto" w:fill="auto"/>
            <w:vAlign w:val="center"/>
          </w:tcPr>
          <w:p>
            <w:pPr>
              <w:jc w:val="right"/>
              <w:rPr>
                <w:rFonts w:ascii="宋体" w:hAnsi="宋体" w:cs="宋体"/>
                <w:b/>
                <w:color w:val="000000"/>
                <w:sz w:val="22"/>
                <w:szCs w:val="22"/>
              </w:rPr>
            </w:pPr>
          </w:p>
        </w:tc>
      </w:tr>
      <w:tr>
        <w:tblPrEx>
          <w:tblCellMar>
            <w:top w:w="15" w:type="dxa"/>
            <w:left w:w="15" w:type="dxa"/>
            <w:bottom w:w="15" w:type="dxa"/>
            <w:right w:w="15" w:type="dxa"/>
          </w:tblCellMar>
        </w:tblPrEx>
        <w:trPr>
          <w:trHeight w:val="345" w:hRule="atLeast"/>
          <w:jc w:val="center"/>
        </w:trPr>
        <w:tc>
          <w:tcPr>
            <w:tcW w:w="2488" w:type="dxa"/>
            <w:gridSpan w:val="4"/>
            <w:tcBorders>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910" w:type="dxa"/>
            <w:tcBorders>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130" w:type="dxa"/>
            <w:gridSpan w:val="3"/>
            <w:tcBorders>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775" w:type="dxa"/>
            <w:tcBorders>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760" w:type="dxa"/>
            <w:tcBorders>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CellMar>
            <w:top w:w="15" w:type="dxa"/>
            <w:left w:w="15" w:type="dxa"/>
            <w:bottom w:w="15" w:type="dxa"/>
            <w:right w:w="15" w:type="dxa"/>
          </w:tblCellMar>
        </w:tblPrEx>
        <w:trPr>
          <w:trHeight w:val="301" w:hRule="atLeast"/>
          <w:jc w:val="center"/>
        </w:trPr>
        <w:tc>
          <w:tcPr>
            <w:tcW w:w="13063" w:type="dxa"/>
            <w:gridSpan w:val="10"/>
            <w:shd w:val="clear" w:color="auto" w:fill="auto"/>
            <w:vAlign w:val="center"/>
          </w:tcPr>
          <w:p>
            <w:pPr>
              <w:widowControl/>
              <w:jc w:val="left"/>
              <w:textAlignment w:val="center"/>
            </w:pPr>
            <w:r>
              <w:rPr>
                <w:rFonts w:hint="eastAsia"/>
                <w:sz w:val="20"/>
                <w:szCs w:val="20"/>
                <w:lang w:val="en-US" w:eastAsia="zh-CN"/>
              </w:rPr>
              <w:t>注：本单位无国有资本经营预算拨款收入，也无使用国有资本经营预算安排的支出，故本表无数据。</w:t>
            </w:r>
          </w:p>
        </w:tc>
      </w:tr>
    </w:tbl>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p>
      <w:pPr>
        <w:pStyle w:val="2"/>
        <w:numPr>
          <w:ilvl w:val="0"/>
          <w:numId w:val="0"/>
        </w:numPr>
        <w:rPr>
          <w:rStyle w:val="20"/>
          <w:rFonts w:ascii="宋体" w:hAnsi="宋体" w:cs="宋体"/>
          <w:b w:val="0"/>
          <w:color w:val="000000"/>
          <w:kern w:val="0"/>
          <w:sz w:val="20"/>
          <w:szCs w:val="20"/>
        </w:rPr>
      </w:pPr>
    </w:p>
    <w:tbl>
      <w:tblPr>
        <w:tblStyle w:val="15"/>
        <w:tblW w:w="13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30"/>
        <w:gridCol w:w="1140"/>
        <w:gridCol w:w="893"/>
        <w:gridCol w:w="893"/>
        <w:gridCol w:w="893"/>
        <w:gridCol w:w="893"/>
        <w:gridCol w:w="893"/>
        <w:gridCol w:w="1140"/>
        <w:gridCol w:w="893"/>
        <w:gridCol w:w="893"/>
        <w:gridCol w:w="893"/>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8" w:hRule="atLeast"/>
        </w:trPr>
        <w:tc>
          <w:tcPr>
            <w:tcW w:w="13680" w:type="dxa"/>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cs="宋体"/>
                <w:b/>
                <w:color w:val="000000"/>
                <w:kern w:val="0"/>
                <w:sz w:val="32"/>
                <w:szCs w:val="32"/>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6"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部门：水利部移民管理咨询中心</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740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27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28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9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9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9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9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8" w:hRule="atLeast"/>
        </w:trPr>
        <w:tc>
          <w:tcPr>
            <w:tcW w:w="228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9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1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trPr>
        <w:tc>
          <w:tcPr>
            <w:tcW w:w="228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6"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1368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注：本单位无使用财政拨款安排的“三公”经费支出，故本表无数据。</w:t>
            </w:r>
          </w:p>
        </w:tc>
      </w:tr>
    </w:tbl>
    <w:p>
      <w:pPr>
        <w:pStyle w:val="2"/>
        <w:numPr>
          <w:ilvl w:val="0"/>
          <w:numId w:val="0"/>
        </w:numPr>
        <w:rPr>
          <w:rStyle w:val="20"/>
          <w:rFonts w:ascii="宋体" w:hAnsi="宋体" w:cs="宋体"/>
          <w:b w:val="0"/>
          <w:color w:val="000000"/>
          <w:kern w:val="0"/>
          <w:sz w:val="20"/>
          <w:szCs w:val="20"/>
        </w:rPr>
        <w:sectPr>
          <w:footerReference r:id="rId6" w:type="default"/>
          <w:pgSz w:w="16840" w:h="11907" w:orient="landscape"/>
          <w:pgMar w:top="1247" w:right="1440" w:bottom="1304" w:left="1440" w:header="851" w:footer="992" w:gutter="0"/>
          <w:pgNumType w:fmt="decimal"/>
          <w:cols w:space="720" w:num="1"/>
          <w:docGrid w:type="linesAndChars" w:linePitch="312" w:charSpace="0"/>
        </w:sectPr>
      </w:pPr>
    </w:p>
    <w:p>
      <w:pPr>
        <w:pStyle w:val="3"/>
        <w:pageBreakBefore w:val="0"/>
        <w:widowControl w:val="0"/>
        <w:tabs>
          <w:tab w:val="left" w:pos="720"/>
        </w:tabs>
        <w:kinsoku/>
        <w:wordWrap/>
        <w:overflowPunct/>
        <w:topLinePunct w:val="0"/>
        <w:bidi w:val="0"/>
        <w:spacing w:line="560" w:lineRule="exact"/>
        <w:ind w:firstLine="643" w:firstLineChars="200"/>
        <w:textAlignment w:val="auto"/>
        <w:rPr>
          <w:rFonts w:ascii="黑体" w:hAnsi="黑体" w:eastAsia="黑体" w:cs="黑体"/>
          <w:sz w:val="32"/>
          <w:szCs w:val="32"/>
          <w:highlight w:val="yellow"/>
        </w:rPr>
      </w:pPr>
      <w:bookmarkStart w:id="21" w:name="_Toc22333"/>
      <w:bookmarkStart w:id="22" w:name="_Toc195"/>
      <w:bookmarkStart w:id="23" w:name="_Toc25474"/>
      <w:r>
        <w:rPr>
          <w:rFonts w:hint="eastAsia" w:ascii="黑体" w:hAnsi="黑体" w:eastAsia="黑体" w:cs="黑体"/>
          <w:sz w:val="32"/>
          <w:szCs w:val="32"/>
        </w:rPr>
        <w:t>三、202</w:t>
      </w:r>
      <w:r>
        <w:rPr>
          <w:rFonts w:hint="eastAsia" w:ascii="黑体" w:hAnsi="黑体" w:eastAsia="黑体" w:cs="黑体"/>
          <w:sz w:val="32"/>
          <w:szCs w:val="32"/>
          <w:lang w:val="en-US" w:eastAsia="zh-CN"/>
        </w:rPr>
        <w:t>4</w:t>
      </w:r>
      <w:r>
        <w:rPr>
          <w:rFonts w:hint="eastAsia" w:ascii="黑体" w:hAnsi="黑体" w:eastAsia="黑体" w:cs="黑体"/>
          <w:sz w:val="32"/>
          <w:szCs w:val="32"/>
        </w:rPr>
        <w:t>年度决算情况说明</w:t>
      </w:r>
      <w:bookmarkEnd w:id="21"/>
    </w:p>
    <w:p>
      <w:pPr>
        <w:pStyle w:val="4"/>
        <w:pageBreakBefore w:val="0"/>
        <w:widowControl w:val="0"/>
        <w:kinsoku/>
        <w:wordWrap/>
        <w:overflowPunct/>
        <w:topLinePunct w:val="0"/>
        <w:bidi w:val="0"/>
        <w:spacing w:line="560" w:lineRule="exact"/>
        <w:ind w:firstLine="643" w:firstLineChars="200"/>
        <w:textAlignment w:val="auto"/>
        <w:rPr>
          <w:rFonts w:ascii="楷体" w:hAnsi="楷体" w:eastAsia="楷体" w:cs="楷体"/>
          <w:bCs/>
        </w:rPr>
      </w:pPr>
      <w:bookmarkStart w:id="24" w:name="_Toc8980"/>
      <w:r>
        <w:rPr>
          <w:rFonts w:hint="eastAsia" w:ascii="楷体" w:hAnsi="楷体" w:eastAsia="楷体" w:cs="楷体"/>
          <w:bCs/>
        </w:rPr>
        <w:t>（一）收入支出总体情况说明</w:t>
      </w:r>
      <w:bookmarkEnd w:id="24"/>
    </w:p>
    <w:p>
      <w:pPr>
        <w:pageBreakBefore w:val="0"/>
        <w:widowControl w:val="0"/>
        <w:kinsoku/>
        <w:wordWrap/>
        <w:overflowPunct/>
        <w:topLinePunct w:val="0"/>
        <w:bidi w:val="0"/>
        <w:spacing w:line="560" w:lineRule="exact"/>
        <w:ind w:firstLine="643" w:firstLineChars="200"/>
        <w:textAlignment w:val="auto"/>
        <w:rPr>
          <w:rStyle w:val="17"/>
          <w:rFonts w:ascii="仿宋_GB2312" w:hAnsi="仿宋" w:eastAsia="仿宋_GB2312"/>
          <w:sz w:val="32"/>
          <w:szCs w:val="32"/>
        </w:rPr>
      </w:pPr>
      <w:r>
        <w:rPr>
          <w:rStyle w:val="17"/>
          <w:rFonts w:hint="eastAsia" w:ascii="仿宋_GB2312" w:hAnsi="仿宋" w:eastAsia="仿宋_GB2312"/>
          <w:sz w:val="32"/>
          <w:szCs w:val="32"/>
        </w:rPr>
        <w:t>1.收入情况</w:t>
      </w:r>
    </w:p>
    <w:p>
      <w:pPr>
        <w:pageBreakBefore w:val="0"/>
        <w:widowControl w:val="0"/>
        <w:kinsoku/>
        <w:wordWrap/>
        <w:overflowPunct/>
        <w:topLinePunct w:val="0"/>
        <w:bidi w:val="0"/>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年度总收入1015.29万元，其中本年收入876.64 万元。具体情况如下：</w:t>
      </w:r>
    </w:p>
    <w:p>
      <w:pPr>
        <w:pageBreakBefore w:val="0"/>
        <w:widowControl w:val="0"/>
        <w:kinsoku/>
        <w:wordWrap/>
        <w:overflowPunct/>
        <w:topLinePunct w:val="0"/>
        <w:bidi w:val="0"/>
        <w:spacing w:line="560" w:lineRule="exact"/>
        <w:ind w:firstLine="643" w:firstLineChars="200"/>
        <w:textAlignment w:val="auto"/>
        <w:rPr>
          <w:rFonts w:ascii="仿宋_GB2312" w:hAnsi="仿宋" w:eastAsia="仿宋_GB2312"/>
          <w:sz w:val="32"/>
          <w:szCs w:val="32"/>
          <w:highlight w:val="none"/>
        </w:rPr>
      </w:pPr>
      <w:r>
        <w:rPr>
          <w:rStyle w:val="17"/>
          <w:rFonts w:hint="eastAsia" w:ascii="仿宋_GB2312" w:hAnsi="仿宋" w:eastAsia="仿宋_GB2312"/>
          <w:sz w:val="32"/>
          <w:szCs w:val="32"/>
        </w:rPr>
        <w:t>（1）</w:t>
      </w:r>
      <w:r>
        <w:rPr>
          <w:rFonts w:hint="eastAsia" w:ascii="仿宋_GB2312" w:hAnsi="仿宋" w:eastAsia="仿宋_GB2312"/>
          <w:b/>
          <w:bCs/>
          <w:sz w:val="32"/>
          <w:szCs w:val="32"/>
        </w:rPr>
        <w:t xml:space="preserve">事业收入860.35 </w:t>
      </w:r>
      <w:r>
        <w:rPr>
          <w:rFonts w:hint="eastAsia" w:ascii="仿宋_GB2312" w:hAnsi="仿宋" w:eastAsia="仿宋_GB2312"/>
          <w:sz w:val="32"/>
          <w:szCs w:val="32"/>
        </w:rPr>
        <w:t>万元。系</w:t>
      </w:r>
      <w:r>
        <w:rPr>
          <w:rFonts w:hint="eastAsia" w:ascii="仿宋_GB2312" w:hAnsi="仿宋" w:eastAsia="仿宋_GB2312"/>
          <w:sz w:val="32"/>
          <w:szCs w:val="32"/>
          <w:lang w:val="en-US" w:eastAsia="zh-CN"/>
        </w:rPr>
        <w:t>中心</w:t>
      </w:r>
      <w:r>
        <w:rPr>
          <w:rFonts w:hint="eastAsia" w:ascii="仿宋_GB2312" w:hAnsi="仿宋" w:eastAsia="仿宋_GB2312"/>
          <w:sz w:val="32"/>
          <w:szCs w:val="32"/>
          <w:highlight w:val="none"/>
        </w:rPr>
        <w:t>开展专业业务活动及辅助活动所取得的收入，包括</w:t>
      </w:r>
      <w:r>
        <w:rPr>
          <w:rFonts w:hint="eastAsia" w:ascii="仿宋_GB2312" w:hAnsi="仿宋" w:eastAsia="仿宋_GB2312"/>
          <w:sz w:val="32"/>
          <w:szCs w:val="32"/>
          <w:highlight w:val="none"/>
          <w:lang w:val="en-US" w:eastAsia="zh-CN"/>
        </w:rPr>
        <w:t>移民管理</w:t>
      </w:r>
      <w:r>
        <w:rPr>
          <w:rFonts w:hint="eastAsia" w:ascii="仿宋_GB2312" w:hAnsi="仿宋" w:eastAsia="仿宋_GB2312"/>
          <w:sz w:val="32"/>
          <w:szCs w:val="32"/>
          <w:highlight w:val="none"/>
        </w:rPr>
        <w:t>咨询服务收入等</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比20</w:t>
      </w:r>
      <w:r>
        <w:rPr>
          <w:rFonts w:hint="eastAsia" w:ascii="仿宋_GB2312" w:hAnsi="仿宋" w:eastAsia="仿宋_GB2312"/>
          <w:sz w:val="32"/>
          <w:szCs w:val="32"/>
          <w:highlight w:val="none"/>
          <w:lang w:val="en-US" w:eastAsia="zh-CN"/>
        </w:rPr>
        <w:t>23</w:t>
      </w:r>
      <w:r>
        <w:rPr>
          <w:rFonts w:hint="eastAsia" w:ascii="仿宋_GB2312" w:hAnsi="仿宋" w:eastAsia="仿宋_GB2312"/>
          <w:sz w:val="32"/>
          <w:szCs w:val="32"/>
          <w:highlight w:val="none"/>
        </w:rPr>
        <w:t>年度决算数</w:t>
      </w:r>
      <w:r>
        <w:rPr>
          <w:rFonts w:hint="eastAsia" w:ascii="仿宋_GB2312" w:hAnsi="仿宋" w:eastAsia="仿宋_GB2312"/>
          <w:sz w:val="32"/>
          <w:szCs w:val="32"/>
          <w:highlight w:val="none"/>
          <w:lang w:val="en-US" w:eastAsia="zh-CN"/>
        </w:rPr>
        <w:t>增加477.21</w:t>
      </w:r>
      <w:r>
        <w:rPr>
          <w:rFonts w:hint="eastAsia" w:ascii="仿宋_GB2312" w:hAnsi="仿宋" w:eastAsia="仿宋_GB2312" w:cs="Times New Roman"/>
          <w:sz w:val="32"/>
          <w:szCs w:val="32"/>
        </w:rPr>
        <w:t>万元，增长</w:t>
      </w:r>
      <w:r>
        <w:rPr>
          <w:rFonts w:hint="eastAsia" w:ascii="仿宋_GB2312" w:hAnsi="仿宋" w:eastAsia="仿宋_GB2312" w:cs="Times New Roman"/>
          <w:sz w:val="32"/>
          <w:szCs w:val="32"/>
          <w:lang w:val="en-US" w:eastAsia="zh-CN"/>
        </w:rPr>
        <w:t>124.55</w:t>
      </w:r>
      <w:r>
        <w:rPr>
          <w:rFonts w:hint="eastAsia" w:ascii="仿宋_GB2312" w:hAnsi="仿宋" w:eastAsia="仿宋_GB2312" w:cs="Times New Roman"/>
          <w:sz w:val="32"/>
          <w:szCs w:val="32"/>
        </w:rPr>
        <w:t>%，主要原因是中心积极开展业务活动，努力创收增</w:t>
      </w:r>
      <w:r>
        <w:rPr>
          <w:rFonts w:hint="eastAsia" w:ascii="仿宋_GB2312" w:hAnsi="仿宋" w:eastAsia="仿宋_GB2312"/>
          <w:sz w:val="32"/>
          <w:szCs w:val="32"/>
          <w:highlight w:val="none"/>
        </w:rPr>
        <w:t>效。</w:t>
      </w:r>
    </w:p>
    <w:p>
      <w:pPr>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ascii="仿宋_GB2312" w:hAnsi="仿宋" w:eastAsia="仿宋_GB2312"/>
          <w:bCs/>
          <w:spacing w:val="6"/>
          <w:sz w:val="32"/>
          <w:szCs w:val="32"/>
          <w:highlight w:val="none"/>
          <w:lang w:val="zh-CN"/>
        </w:rPr>
      </w:pPr>
      <w:r>
        <w:rPr>
          <w:rFonts w:hint="eastAsia" w:ascii="仿宋_GB2312" w:hAnsi="仿宋" w:eastAsia="仿宋_GB2312"/>
          <w:b/>
          <w:bCs/>
          <w:sz w:val="32"/>
          <w:szCs w:val="32"/>
        </w:rPr>
        <w:t>（2）</w:t>
      </w:r>
      <w:r>
        <w:rPr>
          <w:rStyle w:val="17"/>
          <w:rFonts w:hint="eastAsia" w:ascii="仿宋_GB2312" w:hAnsi="仿宋" w:eastAsia="仿宋_GB2312"/>
          <w:sz w:val="32"/>
          <w:szCs w:val="32"/>
          <w:highlight w:val="none"/>
        </w:rPr>
        <w:t xml:space="preserve">其他收入16.29 </w:t>
      </w:r>
      <w:r>
        <w:rPr>
          <w:rStyle w:val="17"/>
          <w:rFonts w:hint="eastAsia" w:ascii="仿宋_GB2312" w:hAnsi="仿宋" w:eastAsia="仿宋_GB2312"/>
          <w:b w:val="0"/>
          <w:bCs w:val="0"/>
          <w:sz w:val="32"/>
          <w:szCs w:val="32"/>
          <w:highlight w:val="none"/>
        </w:rPr>
        <w:t>万元</w:t>
      </w:r>
      <w:r>
        <w:rPr>
          <w:rStyle w:val="17"/>
          <w:rFonts w:hint="eastAsia" w:ascii="仿宋_GB2312" w:hAnsi="仿宋" w:eastAsia="仿宋_GB2312"/>
          <w:b w:val="0"/>
          <w:sz w:val="32"/>
          <w:szCs w:val="32"/>
          <w:highlight w:val="none"/>
        </w:rPr>
        <w:t>。</w:t>
      </w:r>
      <w:r>
        <w:rPr>
          <w:rFonts w:hint="eastAsia" w:ascii="仿宋_GB2312" w:hAnsi="仿宋" w:eastAsia="仿宋_GB2312"/>
          <w:sz w:val="32"/>
          <w:szCs w:val="32"/>
          <w:highlight w:val="none"/>
        </w:rPr>
        <w:t>系</w:t>
      </w:r>
      <w:r>
        <w:rPr>
          <w:rFonts w:hint="eastAsia" w:ascii="仿宋_GB2312" w:hAnsi="仿宋" w:eastAsia="仿宋_GB2312"/>
          <w:sz w:val="32"/>
          <w:szCs w:val="32"/>
          <w:highlight w:val="none"/>
          <w:lang w:val="en-US" w:eastAsia="zh-CN"/>
        </w:rPr>
        <w:t>中心</w:t>
      </w:r>
      <w:r>
        <w:rPr>
          <w:rFonts w:hint="eastAsia" w:ascii="仿宋_GB2312" w:hAnsi="仿宋" w:eastAsia="仿宋_GB2312"/>
          <w:sz w:val="32"/>
          <w:szCs w:val="32"/>
        </w:rPr>
        <w:t>在财政拨款、事业收入之外取得的收入,包括资产租赁收入以及利息收入等。比20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年度决算数</w:t>
      </w:r>
      <w:r>
        <w:rPr>
          <w:rFonts w:hint="eastAsia" w:ascii="仿宋_GB2312" w:hAnsi="仿宋" w:eastAsia="仿宋_GB2312"/>
          <w:sz w:val="32"/>
          <w:szCs w:val="32"/>
          <w:lang w:val="en-US" w:eastAsia="zh-CN"/>
        </w:rPr>
        <w:t>减少7.39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下降31.21</w:t>
      </w:r>
      <w:r>
        <w:rPr>
          <w:rFonts w:hint="eastAsia" w:ascii="仿宋_GB2312" w:hAnsi="仿宋" w:eastAsia="仿宋_GB2312"/>
          <w:sz w:val="32"/>
          <w:szCs w:val="32"/>
        </w:rPr>
        <w:t>%，主要原因是</w:t>
      </w:r>
      <w:r>
        <w:rPr>
          <w:rFonts w:hint="eastAsia" w:ascii="仿宋_GB2312" w:hAnsi="仿宋" w:eastAsia="仿宋_GB2312"/>
          <w:sz w:val="32"/>
          <w:szCs w:val="32"/>
          <w:lang w:eastAsia="zh-CN"/>
        </w:rPr>
        <w:t>出租资产及银行存款减少导致</w:t>
      </w:r>
      <w:r>
        <w:rPr>
          <w:rFonts w:hint="eastAsia" w:ascii="仿宋_GB2312" w:hAnsi="仿宋" w:eastAsia="仿宋_GB2312"/>
          <w:sz w:val="32"/>
          <w:szCs w:val="32"/>
          <w:lang w:val="en-US" w:eastAsia="zh-CN"/>
        </w:rPr>
        <w:t>资产租赁收入、</w:t>
      </w:r>
      <w:r>
        <w:rPr>
          <w:rFonts w:hint="eastAsia" w:ascii="仿宋_GB2312" w:hAnsi="仿宋" w:eastAsia="仿宋_GB2312"/>
          <w:sz w:val="32"/>
          <w:szCs w:val="32"/>
        </w:rPr>
        <w:t>利息收入</w:t>
      </w:r>
      <w:r>
        <w:rPr>
          <w:rFonts w:hint="eastAsia" w:ascii="仿宋_GB2312" w:hAnsi="仿宋" w:eastAsia="仿宋_GB2312"/>
          <w:sz w:val="32"/>
          <w:szCs w:val="32"/>
          <w:lang w:val="en-US" w:eastAsia="zh-CN"/>
        </w:rPr>
        <w:t>减少</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详见图</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lang w:eastAsia="zh-CN"/>
        </w:rPr>
        <w:t>）。</w:t>
      </w:r>
    </w:p>
    <w:p>
      <w:pPr>
        <w:ind w:firstLine="640" w:firstLineChars="200"/>
        <w:jc w:val="center"/>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3529330" cy="2811780"/>
            <wp:effectExtent l="5080" t="4445" r="8890" b="222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highlight w:val="none"/>
        </w:rPr>
      </w:pPr>
      <w:r>
        <w:rPr>
          <w:rFonts w:hint="eastAsia" w:ascii="仿宋_GB2312" w:hAnsi="仿宋" w:eastAsia="仿宋_GB2312"/>
          <w:b/>
          <w:bCs/>
          <w:sz w:val="32"/>
          <w:szCs w:val="32"/>
          <w:highlight w:val="none"/>
        </w:rPr>
        <w:t>（</w:t>
      </w:r>
      <w:r>
        <w:rPr>
          <w:rFonts w:hint="eastAsia" w:ascii="仿宋_GB2312" w:hAnsi="仿宋" w:eastAsia="仿宋_GB2312"/>
          <w:b/>
          <w:bCs/>
          <w:sz w:val="32"/>
          <w:szCs w:val="32"/>
          <w:highlight w:val="none"/>
          <w:lang w:val="en-US" w:eastAsia="zh-CN"/>
        </w:rPr>
        <w:t>4</w:t>
      </w:r>
      <w:r>
        <w:rPr>
          <w:rFonts w:hint="eastAsia" w:ascii="仿宋_GB2312" w:hAnsi="仿宋" w:eastAsia="仿宋_GB2312"/>
          <w:b/>
          <w:bCs/>
          <w:sz w:val="32"/>
          <w:szCs w:val="32"/>
          <w:highlight w:val="none"/>
        </w:rPr>
        <w:t>）使用非财政拨款结余</w:t>
      </w:r>
      <w:r>
        <w:rPr>
          <w:rFonts w:hint="eastAsia" w:ascii="仿宋_GB2312" w:hAnsi="仿宋" w:eastAsia="仿宋_GB2312" w:cs="Times New Roman"/>
          <w:sz w:val="32"/>
          <w:szCs w:val="32"/>
          <w:highlight w:val="none"/>
          <w:lang w:val="en-US" w:eastAsia="zh-CN"/>
        </w:rPr>
        <w:t>138.65</w:t>
      </w:r>
      <w:r>
        <w:rPr>
          <w:rFonts w:hint="eastAsia" w:ascii="仿宋_GB2312" w:hAnsi="仿宋" w:eastAsia="仿宋_GB2312" w:cs="Times New Roman"/>
          <w:sz w:val="32"/>
          <w:szCs w:val="32"/>
          <w:highlight w:val="none"/>
        </w:rPr>
        <w:t>万元。系</w:t>
      </w:r>
      <w:r>
        <w:rPr>
          <w:rFonts w:hint="eastAsia" w:ascii="仿宋_GB2312" w:hAnsi="仿宋" w:eastAsia="仿宋_GB2312" w:cs="Times New Roman"/>
          <w:sz w:val="32"/>
          <w:szCs w:val="32"/>
          <w:highlight w:val="none"/>
          <w:lang w:val="en-US" w:eastAsia="zh-CN"/>
        </w:rPr>
        <w:t>中心</w:t>
      </w:r>
      <w:r>
        <w:rPr>
          <w:rFonts w:hint="eastAsia" w:ascii="仿宋_GB2312" w:hAnsi="仿宋" w:eastAsia="仿宋_GB2312" w:cs="Times New Roman"/>
          <w:sz w:val="32"/>
          <w:szCs w:val="32"/>
          <w:highlight w:val="none"/>
        </w:rPr>
        <w:t>在当年的财政拨款、事业收入和其他收入不足以</w:t>
      </w:r>
      <w:r>
        <w:rPr>
          <w:rFonts w:hint="eastAsia" w:ascii="仿宋_GB2312" w:hAnsi="仿宋" w:eastAsia="仿宋_GB2312"/>
          <w:sz w:val="32"/>
          <w:szCs w:val="32"/>
          <w:highlight w:val="none"/>
        </w:rPr>
        <w:t>安排当年支出的情况下，按规定使用非财政拨款结余弥补本年收支缺口的资金。比20</w:t>
      </w:r>
      <w:r>
        <w:rPr>
          <w:rFonts w:hint="eastAsia" w:ascii="仿宋_GB2312" w:hAnsi="仿宋" w:eastAsia="仿宋_GB2312"/>
          <w:sz w:val="32"/>
          <w:szCs w:val="32"/>
          <w:highlight w:val="none"/>
          <w:lang w:val="en-US" w:eastAsia="zh-CN"/>
        </w:rPr>
        <w:t>23</w:t>
      </w:r>
      <w:r>
        <w:rPr>
          <w:rFonts w:hint="eastAsia" w:ascii="仿宋_GB2312" w:hAnsi="仿宋" w:eastAsia="仿宋_GB2312"/>
          <w:sz w:val="32"/>
          <w:szCs w:val="32"/>
          <w:highlight w:val="none"/>
        </w:rPr>
        <w:t>年度决算数</w:t>
      </w:r>
      <w:r>
        <w:rPr>
          <w:rFonts w:hint="eastAsia" w:ascii="仿宋_GB2312" w:hAnsi="仿宋" w:eastAsia="仿宋_GB2312"/>
          <w:sz w:val="32"/>
          <w:szCs w:val="32"/>
          <w:highlight w:val="none"/>
          <w:lang w:val="en-US" w:eastAsia="zh-CN"/>
        </w:rPr>
        <w:t>减少</w:t>
      </w:r>
      <w:r>
        <w:rPr>
          <w:rFonts w:hint="eastAsia" w:ascii="仿宋_GB2312" w:hAnsi="仿宋" w:eastAsia="仿宋_GB2312" w:cs="Times New Roman"/>
          <w:sz w:val="32"/>
          <w:szCs w:val="32"/>
          <w:highlight w:val="none"/>
          <w:lang w:val="en-US" w:eastAsia="zh-CN"/>
        </w:rPr>
        <w:t>394.46万元，下降73.99%，</w:t>
      </w:r>
      <w:r>
        <w:rPr>
          <w:rFonts w:hint="eastAsia" w:ascii="仿宋_GB2312" w:hAnsi="仿宋" w:eastAsia="仿宋_GB2312"/>
          <w:sz w:val="32"/>
          <w:szCs w:val="32"/>
          <w:highlight w:val="none"/>
        </w:rPr>
        <w:t>主要原因是</w:t>
      </w:r>
      <w:r>
        <w:rPr>
          <w:rFonts w:hint="eastAsia" w:ascii="仿宋_GB2312" w:hAnsi="仿宋" w:eastAsia="仿宋_GB2312"/>
          <w:sz w:val="32"/>
          <w:szCs w:val="32"/>
          <w:highlight w:val="none"/>
          <w:lang w:val="en-US" w:eastAsia="zh-CN"/>
        </w:rPr>
        <w:t>2024年市场</w:t>
      </w:r>
      <w:r>
        <w:rPr>
          <w:rStyle w:val="32"/>
          <w:rFonts w:hint="eastAsia" w:ascii="Times New Roman" w:hAnsi="Times New Roman" w:eastAsia="仿宋_GB2312" w:cs="Times New Roman"/>
          <w:bCs/>
          <w:sz w:val="32"/>
          <w:szCs w:val="32"/>
          <w:highlight w:val="none"/>
          <w:lang w:val="en-US" w:eastAsia="zh-CN"/>
        </w:rPr>
        <w:t>创收能力</w:t>
      </w:r>
      <w:r>
        <w:rPr>
          <w:rStyle w:val="32"/>
          <w:rFonts w:hint="eastAsia" w:eastAsia="仿宋_GB2312" w:cs="Times New Roman"/>
          <w:bCs/>
          <w:sz w:val="32"/>
          <w:szCs w:val="32"/>
          <w:highlight w:val="none"/>
          <w:lang w:val="en-US" w:eastAsia="zh-CN"/>
        </w:rPr>
        <w:t>增强，</w:t>
      </w:r>
      <w:r>
        <w:rPr>
          <w:rFonts w:hint="eastAsia" w:ascii="仿宋_GB2312" w:hAnsi="仿宋" w:eastAsia="仿宋_GB2312"/>
          <w:sz w:val="32"/>
          <w:szCs w:val="32"/>
          <w:highlight w:val="none"/>
        </w:rPr>
        <w:t>本年收支缺口</w:t>
      </w:r>
      <w:r>
        <w:rPr>
          <w:rFonts w:hint="eastAsia" w:ascii="仿宋_GB2312" w:hAnsi="仿宋" w:eastAsia="仿宋_GB2312"/>
          <w:sz w:val="32"/>
          <w:szCs w:val="32"/>
          <w:highlight w:val="none"/>
          <w:lang w:val="en-US" w:eastAsia="zh-CN"/>
        </w:rPr>
        <w:t>缩小</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使用非财政拨款结余弥补收支差额的金额减少。</w:t>
      </w:r>
      <w:r>
        <w:rPr>
          <w:rFonts w:hint="eastAsia" w:ascii="仿宋_GB2312" w:hAnsi="仿宋" w:eastAsia="仿宋_GB2312"/>
          <w:b/>
          <w:bCs/>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ascii="仿宋_GB2312" w:hAnsi="仿宋" w:eastAsia="仿宋_GB2312"/>
          <w:sz w:val="32"/>
          <w:szCs w:val="32"/>
          <w:highlight w:val="none"/>
        </w:rPr>
      </w:pPr>
      <w:r>
        <w:rPr>
          <w:rStyle w:val="17"/>
          <w:rFonts w:hint="eastAsia" w:ascii="仿宋_GB2312" w:hAnsi="仿宋" w:eastAsia="仿宋_GB2312"/>
          <w:sz w:val="32"/>
          <w:szCs w:val="32"/>
          <w:highlight w:val="none"/>
        </w:rPr>
        <w:t>2.支出情况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年度总支出</w:t>
      </w:r>
      <w:r>
        <w:rPr>
          <w:rFonts w:hint="eastAsia" w:ascii="仿宋_GB2312" w:hAnsi="仿宋" w:eastAsia="仿宋_GB2312"/>
          <w:sz w:val="32"/>
          <w:szCs w:val="32"/>
          <w:highlight w:val="none"/>
          <w:lang w:val="en-US" w:eastAsia="zh-CN"/>
        </w:rPr>
        <w:t>1015.29</w:t>
      </w:r>
      <w:r>
        <w:rPr>
          <w:rFonts w:hint="eastAsia" w:ascii="仿宋_GB2312" w:hAnsi="仿宋" w:eastAsia="仿宋_GB2312"/>
          <w:sz w:val="32"/>
          <w:szCs w:val="32"/>
          <w:highlight w:val="none"/>
        </w:rPr>
        <w:t>万元，其中本年支出</w:t>
      </w:r>
      <w:r>
        <w:rPr>
          <w:rFonts w:hint="eastAsia" w:ascii="仿宋_GB2312" w:hAnsi="仿宋" w:eastAsia="仿宋_GB2312"/>
          <w:sz w:val="32"/>
          <w:szCs w:val="32"/>
          <w:highlight w:val="none"/>
          <w:lang w:val="en-US" w:eastAsia="zh-CN"/>
        </w:rPr>
        <w:t>1015.29</w:t>
      </w:r>
      <w:r>
        <w:rPr>
          <w:rFonts w:hint="eastAsia" w:ascii="仿宋_GB2312" w:hAnsi="仿宋" w:eastAsia="仿宋_GB2312"/>
          <w:sz w:val="32"/>
          <w:szCs w:val="32"/>
          <w:highlight w:val="none"/>
        </w:rPr>
        <w:t>万元，支出具体情况如下：</w:t>
      </w:r>
    </w:p>
    <w:p>
      <w:pPr>
        <w:keepNext w:val="0"/>
        <w:keepLines w:val="0"/>
        <w:pageBreakBefore w:val="0"/>
        <w:widowControl w:val="0"/>
        <w:kinsoku/>
        <w:wordWrap/>
        <w:overflowPunct/>
        <w:topLinePunct w:val="0"/>
        <w:autoSpaceDE/>
        <w:autoSpaceDN/>
        <w:bidi w:val="0"/>
        <w:adjustRightInd/>
        <w:snapToGrid/>
        <w:spacing w:line="560" w:lineRule="exact"/>
        <w:ind w:left="160" w:leftChars="76" w:firstLine="643" w:firstLineChars="200"/>
        <w:jc w:val="both"/>
        <w:textAlignment w:val="auto"/>
        <w:rPr>
          <w:rStyle w:val="17"/>
          <w:rFonts w:hint="default" w:ascii="仿宋_GB2312" w:hAnsi="仿宋" w:eastAsia="仿宋_GB2312" w:cs="Times New Roman"/>
          <w:b w:val="0"/>
          <w:bCs w:val="0"/>
          <w:sz w:val="32"/>
          <w:szCs w:val="32"/>
          <w:highlight w:val="none"/>
          <w:lang w:val="en-US" w:eastAsia="zh-CN"/>
        </w:rPr>
      </w:pPr>
      <w:r>
        <w:rPr>
          <w:rFonts w:hint="eastAsia" w:ascii="仿宋_GB2312" w:hAnsi="仿宋" w:eastAsia="仿宋_GB2312"/>
          <w:b/>
          <w:sz w:val="32"/>
          <w:szCs w:val="32"/>
          <w:highlight w:val="none"/>
        </w:rPr>
        <w:t>（1）</w:t>
      </w:r>
      <w:r>
        <w:rPr>
          <w:rFonts w:hint="eastAsia" w:ascii="仿宋_GB2312" w:hAnsi="仿宋" w:eastAsia="仿宋_GB2312"/>
          <w:b/>
          <w:sz w:val="32"/>
          <w:szCs w:val="32"/>
          <w:highlight w:val="none"/>
          <w:lang w:val="en-US" w:eastAsia="zh-CN"/>
        </w:rPr>
        <w:t>社会保障和就业支出（类）</w:t>
      </w:r>
      <w:r>
        <w:rPr>
          <w:rStyle w:val="17"/>
          <w:rFonts w:hint="eastAsia" w:ascii="仿宋_GB2312" w:hAnsi="仿宋" w:eastAsia="仿宋_GB2312"/>
          <w:b w:val="0"/>
          <w:bCs w:val="0"/>
          <w:sz w:val="32"/>
          <w:szCs w:val="32"/>
          <w:highlight w:val="none"/>
          <w:lang w:val="en-US" w:eastAsia="zh-CN"/>
        </w:rPr>
        <w:t>130.51</w:t>
      </w:r>
      <w:r>
        <w:rPr>
          <w:rFonts w:hint="eastAsia" w:ascii="仿宋_GB2312" w:hAnsi="仿宋" w:eastAsia="仿宋_GB2312"/>
          <w:sz w:val="32"/>
          <w:szCs w:val="32"/>
          <w:highlight w:val="none"/>
        </w:rPr>
        <w:t>万元，主要用于</w:t>
      </w:r>
      <w:r>
        <w:rPr>
          <w:rFonts w:hint="eastAsia" w:ascii="仿宋_GB2312" w:hAnsi="仿宋" w:eastAsia="仿宋_GB2312"/>
          <w:sz w:val="32"/>
          <w:szCs w:val="32"/>
          <w:highlight w:val="none"/>
          <w:lang w:val="en-US" w:eastAsia="zh-CN"/>
        </w:rPr>
        <w:t>行政事业单位养老支出，</w:t>
      </w:r>
      <w:r>
        <w:rPr>
          <w:rFonts w:hint="eastAsia" w:ascii="仿宋_GB2312" w:hAnsi="仿宋" w:eastAsia="仿宋_GB2312"/>
          <w:sz w:val="32"/>
          <w:szCs w:val="32"/>
          <w:highlight w:val="none"/>
        </w:rPr>
        <w:t>比</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0</w:t>
      </w:r>
      <w:r>
        <w:rPr>
          <w:rFonts w:hint="eastAsia" w:ascii="仿宋_GB2312" w:hAnsi="仿宋" w:eastAsia="仿宋_GB2312"/>
          <w:sz w:val="32"/>
          <w:szCs w:val="32"/>
          <w:highlight w:val="none"/>
          <w:lang w:val="en-US" w:eastAsia="zh-CN"/>
        </w:rPr>
        <w:t>23</w:t>
      </w:r>
      <w:r>
        <w:rPr>
          <w:rFonts w:hint="eastAsia" w:ascii="仿宋_GB2312" w:hAnsi="仿宋" w:eastAsia="仿宋_GB2312"/>
          <w:sz w:val="32"/>
          <w:szCs w:val="32"/>
          <w:highlight w:val="none"/>
        </w:rPr>
        <w:t>年度决算数</w:t>
      </w:r>
      <w:r>
        <w:rPr>
          <w:rFonts w:hint="eastAsia" w:ascii="仿宋_GB2312" w:hAnsi="仿宋" w:eastAsia="仿宋_GB2312"/>
          <w:sz w:val="32"/>
          <w:szCs w:val="32"/>
          <w:highlight w:val="none"/>
          <w:lang w:val="en-US" w:eastAsia="zh-CN"/>
        </w:rPr>
        <w:t>减</w:t>
      </w:r>
      <w:bookmarkStart w:id="26" w:name="_GoBack"/>
      <w:bookmarkEnd w:id="26"/>
      <w:r>
        <w:rPr>
          <w:rFonts w:hint="eastAsia" w:ascii="仿宋_GB2312" w:hAnsi="仿宋" w:eastAsia="仿宋_GB2312"/>
          <w:sz w:val="32"/>
          <w:szCs w:val="32"/>
          <w:highlight w:val="none"/>
          <w:lang w:val="en-US" w:eastAsia="zh-CN"/>
        </w:rPr>
        <w:t>少37.89万元</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下降22.50</w:t>
      </w:r>
      <w:r>
        <w:rPr>
          <w:rFonts w:ascii="仿宋_GB2312" w:hAnsi="仿宋" w:eastAsia="仿宋_GB2312"/>
          <w:sz w:val="32"/>
          <w:szCs w:val="32"/>
          <w:highlight w:val="none"/>
        </w:rPr>
        <w:t>%</w:t>
      </w:r>
      <w:r>
        <w:rPr>
          <w:rFonts w:hint="eastAsia" w:ascii="仿宋_GB2312" w:hAnsi="仿宋" w:eastAsia="仿宋_GB2312"/>
          <w:sz w:val="32"/>
          <w:szCs w:val="32"/>
          <w:highlight w:val="none"/>
        </w:rPr>
        <w:t>，</w:t>
      </w:r>
      <w:r>
        <w:rPr>
          <w:rStyle w:val="17"/>
          <w:rFonts w:hint="eastAsia" w:ascii="仿宋_GB2312" w:hAnsi="仿宋" w:eastAsia="仿宋_GB2312" w:cs="Times New Roman"/>
          <w:b w:val="0"/>
          <w:bCs w:val="0"/>
          <w:sz w:val="32"/>
          <w:szCs w:val="32"/>
          <w:highlight w:val="none"/>
          <w:lang w:val="en-US" w:eastAsia="zh-CN"/>
        </w:rPr>
        <w:t>主要原因是本年度无大中型水库移民后期扶持基金支出项目。</w:t>
      </w:r>
    </w:p>
    <w:p>
      <w:pPr>
        <w:keepNext w:val="0"/>
        <w:keepLines w:val="0"/>
        <w:pageBreakBefore w:val="0"/>
        <w:widowControl w:val="0"/>
        <w:kinsoku/>
        <w:wordWrap/>
        <w:overflowPunct/>
        <w:topLinePunct w:val="0"/>
        <w:autoSpaceDE/>
        <w:autoSpaceDN/>
        <w:bidi w:val="0"/>
        <w:adjustRightInd/>
        <w:snapToGrid/>
        <w:spacing w:line="560" w:lineRule="exact"/>
        <w:ind w:left="160" w:leftChars="76" w:firstLine="643" w:firstLineChars="200"/>
        <w:jc w:val="both"/>
        <w:textAlignment w:val="auto"/>
        <w:rPr>
          <w:rFonts w:hint="default" w:ascii="仿宋_GB2312" w:hAnsi="仿宋" w:eastAsia="仿宋_GB2312" w:cs="Times New Roman"/>
          <w:sz w:val="32"/>
          <w:szCs w:val="32"/>
          <w:highlight w:val="none"/>
          <w:lang w:val="en-US" w:eastAsia="zh-CN"/>
        </w:rPr>
      </w:pPr>
      <w:r>
        <w:rPr>
          <w:rFonts w:hint="eastAsia" w:ascii="仿宋_GB2312" w:hAnsi="仿宋" w:eastAsia="仿宋_GB2312"/>
          <w:b/>
          <w:sz w:val="32"/>
          <w:szCs w:val="32"/>
          <w:highlight w:val="none"/>
        </w:rPr>
        <w:t>（2）</w:t>
      </w:r>
      <w:r>
        <w:rPr>
          <w:rStyle w:val="17"/>
          <w:rFonts w:hint="eastAsia" w:ascii="仿宋_GB2312" w:hAnsi="仿宋" w:eastAsia="仿宋_GB2312"/>
          <w:sz w:val="32"/>
          <w:szCs w:val="32"/>
          <w:highlight w:val="none"/>
        </w:rPr>
        <w:t>农林水支出（类）</w:t>
      </w:r>
      <w:r>
        <w:rPr>
          <w:rFonts w:hint="eastAsia" w:ascii="仿宋_GB2312" w:hAnsi="仿宋" w:eastAsia="仿宋_GB2312"/>
          <w:sz w:val="32"/>
          <w:szCs w:val="32"/>
          <w:highlight w:val="none"/>
          <w:lang w:val="en-US" w:eastAsia="zh-CN"/>
        </w:rPr>
        <w:t>807.78万元，</w:t>
      </w:r>
      <w:r>
        <w:rPr>
          <w:rFonts w:hint="eastAsia" w:ascii="仿宋_GB2312" w:hAnsi="仿宋" w:eastAsia="仿宋_GB2312"/>
          <w:sz w:val="32"/>
          <w:szCs w:val="32"/>
          <w:highlight w:val="none"/>
        </w:rPr>
        <w:t>主要用于</w:t>
      </w:r>
      <w:r>
        <w:rPr>
          <w:rFonts w:hint="eastAsia" w:ascii="仿宋_GB2312" w:hAnsi="仿宋" w:eastAsia="仿宋_GB2312"/>
          <w:sz w:val="32"/>
          <w:szCs w:val="32"/>
          <w:highlight w:val="none"/>
          <w:lang w:val="en-US" w:eastAsia="zh-CN"/>
        </w:rPr>
        <w:t>其他水利支出的</w:t>
      </w:r>
      <w:r>
        <w:rPr>
          <w:rFonts w:hint="eastAsia" w:ascii="仿宋_GB2312" w:hAnsi="仿宋" w:eastAsia="仿宋_GB2312"/>
          <w:sz w:val="32"/>
          <w:szCs w:val="32"/>
          <w:highlight w:val="none"/>
        </w:rPr>
        <w:t>基本支出。比</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0</w:t>
      </w:r>
      <w:r>
        <w:rPr>
          <w:rFonts w:hint="eastAsia" w:ascii="仿宋_GB2312" w:hAnsi="仿宋" w:eastAsia="仿宋_GB2312"/>
          <w:sz w:val="32"/>
          <w:szCs w:val="32"/>
          <w:highlight w:val="none"/>
          <w:lang w:val="en-US" w:eastAsia="zh-CN"/>
        </w:rPr>
        <w:t>23</w:t>
      </w:r>
      <w:r>
        <w:rPr>
          <w:rFonts w:hint="eastAsia" w:ascii="仿宋_GB2312" w:hAnsi="仿宋" w:eastAsia="仿宋_GB2312"/>
          <w:sz w:val="32"/>
          <w:szCs w:val="32"/>
          <w:highlight w:val="none"/>
        </w:rPr>
        <w:t>年度决算数</w:t>
      </w:r>
      <w:r>
        <w:rPr>
          <w:rFonts w:hint="eastAsia" w:ascii="仿宋_GB2312" w:hAnsi="仿宋" w:eastAsia="仿宋_GB2312"/>
          <w:sz w:val="32"/>
          <w:szCs w:val="32"/>
          <w:highlight w:val="none"/>
          <w:lang w:val="en-US" w:eastAsia="zh-CN"/>
        </w:rPr>
        <w:t>增</w:t>
      </w:r>
      <w:r>
        <w:rPr>
          <w:rFonts w:hint="eastAsia" w:ascii="仿宋_GB2312" w:hAnsi="仿宋" w:eastAsia="仿宋_GB2312" w:cs="Times New Roman"/>
          <w:sz w:val="32"/>
          <w:szCs w:val="32"/>
          <w:highlight w:val="none"/>
          <w:lang w:val="en-US" w:eastAsia="zh-CN"/>
        </w:rPr>
        <w:t>加126.14万元，</w:t>
      </w:r>
      <w:r>
        <w:rPr>
          <w:rFonts w:hint="eastAsia" w:ascii="仿宋_GB2312" w:hAnsi="仿宋" w:eastAsia="仿宋_GB2312" w:cs="Times New Roman"/>
          <w:sz w:val="32"/>
          <w:szCs w:val="32"/>
          <w:highlight w:val="none"/>
        </w:rPr>
        <w:t>增长</w:t>
      </w:r>
      <w:r>
        <w:rPr>
          <w:rFonts w:hint="eastAsia" w:ascii="仿宋_GB2312" w:hAnsi="仿宋" w:eastAsia="仿宋_GB2312" w:cs="Times New Roman"/>
          <w:sz w:val="32"/>
          <w:szCs w:val="32"/>
          <w:highlight w:val="none"/>
          <w:lang w:val="en-US" w:eastAsia="zh-CN"/>
        </w:rPr>
        <w:t>18.51%，主要原因是本年度业务活动增加，活动支出相应增加。</w:t>
      </w:r>
    </w:p>
    <w:p>
      <w:pPr>
        <w:keepNext w:val="0"/>
        <w:keepLines w:val="0"/>
        <w:pageBreakBefore w:val="0"/>
        <w:widowControl w:val="0"/>
        <w:kinsoku/>
        <w:wordWrap/>
        <w:overflowPunct/>
        <w:topLinePunct w:val="0"/>
        <w:autoSpaceDE/>
        <w:autoSpaceDN/>
        <w:bidi w:val="0"/>
        <w:adjustRightInd/>
        <w:snapToGrid/>
        <w:spacing w:line="560" w:lineRule="exact"/>
        <w:ind w:left="160" w:leftChars="76" w:firstLine="640" w:firstLineChars="200"/>
        <w:jc w:val="both"/>
        <w:textAlignment w:val="auto"/>
        <w:rPr>
          <w:rFonts w:hint="eastAsia" w:ascii="宋体" w:hAnsi="宋体" w:eastAsia="宋体" w:cs="宋体"/>
          <w:kern w:val="0"/>
          <w:sz w:val="32"/>
          <w:szCs w:val="32"/>
          <w:lang w:eastAsia="zh-CN"/>
        </w:rPr>
      </w:pPr>
      <w:r>
        <w:rPr>
          <w:rFonts w:hint="eastAsia" w:ascii="仿宋_GB2312" w:hAnsi="仿宋" w:eastAsia="仿宋_GB2312" w:cs="Times New Roman"/>
          <w:sz w:val="32"/>
          <w:szCs w:val="32"/>
          <w:highlight w:val="none"/>
          <w:lang w:val="en-US" w:eastAsia="zh-CN"/>
        </w:rPr>
        <w:t>（3）</w:t>
      </w:r>
      <w:r>
        <w:rPr>
          <w:rStyle w:val="17"/>
          <w:rFonts w:hint="eastAsia" w:ascii="仿宋_GB2312" w:hAnsi="仿宋" w:eastAsia="仿宋_GB2312" w:cs="Times New Roman"/>
          <w:sz w:val="32"/>
          <w:szCs w:val="32"/>
          <w:highlight w:val="none"/>
          <w:lang w:val="en-US" w:eastAsia="zh-CN"/>
        </w:rPr>
        <w:t>住房保障支出（类）</w:t>
      </w:r>
      <w:r>
        <w:rPr>
          <w:rFonts w:hint="eastAsia" w:ascii="仿宋_GB2312" w:hAnsi="仿宋" w:eastAsia="仿宋_GB2312" w:cs="Times New Roman"/>
          <w:sz w:val="32"/>
          <w:szCs w:val="32"/>
          <w:highlight w:val="none"/>
          <w:lang w:val="en-US" w:eastAsia="zh-CN"/>
        </w:rPr>
        <w:t>77.01万元,主要用</w:t>
      </w:r>
      <w:r>
        <w:rPr>
          <w:rFonts w:hint="eastAsia" w:ascii="仿宋_GB2312" w:hAnsi="仿宋" w:eastAsia="仿宋_GB2312"/>
          <w:sz w:val="32"/>
          <w:szCs w:val="32"/>
        </w:rPr>
        <w:t>于</w:t>
      </w:r>
      <w:r>
        <w:rPr>
          <w:rFonts w:hint="eastAsia" w:ascii="仿宋_GB2312" w:hAnsi="仿宋" w:eastAsia="仿宋_GB2312"/>
          <w:sz w:val="32"/>
          <w:szCs w:val="32"/>
          <w:lang w:val="en-US" w:eastAsia="zh-CN"/>
        </w:rPr>
        <w:t>中心</w:t>
      </w:r>
      <w:r>
        <w:rPr>
          <w:rFonts w:hint="eastAsia" w:ascii="仿宋_GB2312" w:hAnsi="仿宋" w:eastAsia="仿宋_GB2312"/>
          <w:sz w:val="32"/>
          <w:szCs w:val="32"/>
        </w:rPr>
        <w:t>按照国家政策规定为职工缴纳住房公积金和</w:t>
      </w:r>
      <w:r>
        <w:rPr>
          <w:rFonts w:hint="eastAsia" w:ascii="仿宋_GB2312" w:hAnsi="仿宋" w:eastAsia="仿宋_GB2312"/>
          <w:sz w:val="32"/>
          <w:szCs w:val="32"/>
          <w:lang w:eastAsia="zh-CN"/>
        </w:rPr>
        <w:t>发放</w:t>
      </w:r>
      <w:r>
        <w:rPr>
          <w:rFonts w:hint="eastAsia" w:ascii="仿宋_GB2312" w:hAnsi="仿宋" w:eastAsia="仿宋_GB2312"/>
          <w:sz w:val="32"/>
          <w:szCs w:val="32"/>
        </w:rPr>
        <w:t>购房补贴的支出</w:t>
      </w:r>
      <w:r>
        <w:rPr>
          <w:rFonts w:hint="eastAsia" w:ascii="仿宋_GB2312" w:hAnsi="仿宋" w:eastAsia="仿宋_GB2312"/>
          <w:sz w:val="32"/>
          <w:szCs w:val="32"/>
          <w:lang w:eastAsia="zh-CN"/>
        </w:rPr>
        <w:t>，</w:t>
      </w:r>
      <w:r>
        <w:rPr>
          <w:rFonts w:hint="eastAsia" w:ascii="仿宋_GB2312" w:hAnsi="仿宋" w:eastAsia="仿宋_GB2312"/>
          <w:sz w:val="32"/>
          <w:szCs w:val="32"/>
        </w:rPr>
        <w:t>比20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年度决算数</w:t>
      </w:r>
      <w:r>
        <w:rPr>
          <w:rFonts w:hint="eastAsia" w:ascii="仿宋_GB2312" w:hAnsi="仿宋" w:eastAsia="仿宋_GB2312"/>
          <w:sz w:val="32"/>
          <w:szCs w:val="32"/>
          <w:lang w:val="en-US" w:eastAsia="zh-CN"/>
        </w:rPr>
        <w:t>减</w:t>
      </w:r>
      <w:r>
        <w:rPr>
          <w:rFonts w:hint="eastAsia" w:ascii="仿宋_GB2312" w:hAnsi="仿宋" w:eastAsia="仿宋_GB2312"/>
          <w:sz w:val="32"/>
          <w:szCs w:val="32"/>
          <w:highlight w:val="none"/>
          <w:lang w:val="en-US" w:eastAsia="zh-CN"/>
        </w:rPr>
        <w:t>少5.16</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下降6.28</w:t>
      </w:r>
      <w:r>
        <w:rPr>
          <w:rFonts w:ascii="仿宋_GB2312" w:hAnsi="仿宋" w:eastAsia="仿宋_GB2312"/>
          <w:sz w:val="32"/>
          <w:szCs w:val="32"/>
          <w:highlight w:val="none"/>
        </w:rPr>
        <w:t>%</w:t>
      </w:r>
      <w:r>
        <w:rPr>
          <w:rFonts w:hint="eastAsia" w:ascii="仿宋_GB2312" w:hAnsi="仿宋" w:eastAsia="仿宋_GB2312"/>
          <w:sz w:val="32"/>
          <w:szCs w:val="32"/>
          <w:highlight w:val="none"/>
        </w:rPr>
        <w:t>，主要原因是</w:t>
      </w:r>
      <w:r>
        <w:rPr>
          <w:rFonts w:hint="eastAsia" w:ascii="仿宋_GB2312" w:hAnsi="仿宋" w:eastAsia="仿宋_GB2312" w:cs="Times New Roman"/>
          <w:sz w:val="32"/>
          <w:szCs w:val="32"/>
          <w:highlight w:val="none"/>
          <w:lang w:val="en-US" w:eastAsia="zh-CN"/>
        </w:rPr>
        <w:t>在职人员减少</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详见图</w:t>
      </w:r>
      <w:r>
        <w:rPr>
          <w:rFonts w:ascii="仿宋_GB2312" w:hAnsi="仿宋" w:eastAsia="仿宋_GB2312"/>
          <w:sz w:val="32"/>
          <w:szCs w:val="32"/>
        </w:rPr>
        <w:t>2</w:t>
      </w:r>
      <w:r>
        <w:rPr>
          <w:rFonts w:hint="eastAsia" w:ascii="仿宋_GB2312" w:hAnsi="仿宋" w:eastAsia="仿宋_GB2312"/>
          <w:sz w:val="32"/>
          <w:szCs w:val="32"/>
          <w:lang w:eastAsia="zh-CN"/>
        </w:rPr>
        <w:t>）。</w:t>
      </w:r>
    </w:p>
    <w:p>
      <w:pPr>
        <w:pStyle w:val="2"/>
        <w:numPr>
          <w:ilvl w:val="0"/>
          <w:numId w:val="0"/>
        </w:numPr>
        <w:ind w:left="840" w:leftChars="400" w:firstLine="0" w:firstLineChars="0"/>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drawing>
          <wp:inline distT="0" distB="0" distL="114300" distR="114300">
            <wp:extent cx="4618990" cy="3568065"/>
            <wp:effectExtent l="4445" t="4445" r="5715" b="889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4"/>
        <w:pageBreakBefore w:val="0"/>
        <w:kinsoku/>
        <w:wordWrap/>
        <w:overflowPunct/>
        <w:topLinePunct w:val="0"/>
        <w:autoSpaceDE/>
        <w:autoSpaceDN/>
        <w:bidi w:val="0"/>
        <w:adjustRightInd/>
        <w:snapToGrid/>
        <w:spacing w:line="560" w:lineRule="exact"/>
        <w:ind w:firstLine="643" w:firstLineChars="200"/>
        <w:textAlignment w:val="auto"/>
        <w:rPr>
          <w:rFonts w:ascii="楷体" w:hAnsi="楷体" w:eastAsia="楷体" w:cs="楷体"/>
          <w:bCs/>
          <w:szCs w:val="24"/>
        </w:rPr>
      </w:pPr>
      <w:bookmarkStart w:id="25" w:name="_Toc9968"/>
      <w:r>
        <w:rPr>
          <w:rFonts w:hint="eastAsia" w:ascii="楷体" w:hAnsi="楷体" w:eastAsia="楷体" w:cs="楷体"/>
          <w:bCs/>
        </w:rPr>
        <w:t>（</w:t>
      </w:r>
      <w:r>
        <w:rPr>
          <w:rFonts w:hint="eastAsia" w:ascii="楷体" w:hAnsi="楷体" w:eastAsia="楷体" w:cs="楷体"/>
          <w:bCs/>
          <w:lang w:val="en-US" w:eastAsia="zh-CN"/>
        </w:rPr>
        <w:t>二</w:t>
      </w:r>
      <w:r>
        <w:rPr>
          <w:rFonts w:hint="eastAsia" w:ascii="楷体" w:hAnsi="楷体" w:eastAsia="楷体" w:cs="楷体"/>
          <w:bCs/>
        </w:rPr>
        <w:t>）</w:t>
      </w:r>
      <w:r>
        <w:rPr>
          <w:rFonts w:hint="eastAsia" w:ascii="楷体" w:hAnsi="楷体" w:eastAsia="楷体" w:cs="楷体"/>
          <w:bCs/>
          <w:szCs w:val="24"/>
        </w:rPr>
        <w:t>其他重要事项情况说明</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Times New Roman"/>
          <w:b/>
          <w:sz w:val="32"/>
          <w:szCs w:val="32"/>
        </w:rPr>
      </w:pPr>
      <w:r>
        <w:rPr>
          <w:rFonts w:hint="eastAsia" w:ascii="仿宋_GB2312" w:hAnsi="仿宋" w:eastAsia="仿宋_GB2312" w:cs="Times New Roman"/>
          <w:b/>
          <w:sz w:val="32"/>
          <w:szCs w:val="32"/>
          <w:lang w:val="en-US" w:eastAsia="zh-CN"/>
        </w:rPr>
        <w:t>1.</w:t>
      </w:r>
      <w:r>
        <w:rPr>
          <w:rFonts w:hint="eastAsia" w:ascii="仿宋_GB2312" w:hAnsi="仿宋" w:eastAsia="仿宋_GB2312" w:cs="Times New Roman"/>
          <w:b/>
          <w:sz w:val="32"/>
          <w:szCs w:val="32"/>
        </w:rPr>
        <w:t>政府采购支出</w:t>
      </w:r>
    </w:p>
    <w:p>
      <w:pPr>
        <w:pageBreakBefore w:val="0"/>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ascii="仿宋_GB2312" w:hAnsi="仿宋" w:eastAsia="仿宋_GB2312"/>
          <w:bCs/>
          <w:sz w:val="32"/>
          <w:szCs w:val="32"/>
        </w:rPr>
        <w:t>202</w:t>
      </w: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年度政府采购支出总额</w:t>
      </w:r>
      <w:r>
        <w:rPr>
          <w:rFonts w:hint="eastAsia" w:ascii="仿宋_GB2312" w:hAnsi="仿宋" w:eastAsia="仿宋_GB2312"/>
          <w:bCs/>
          <w:sz w:val="32"/>
          <w:szCs w:val="32"/>
          <w:highlight w:val="none"/>
          <w:lang w:val="en-US" w:eastAsia="zh-CN"/>
        </w:rPr>
        <w:t>0.54</w:t>
      </w:r>
      <w:r>
        <w:rPr>
          <w:rFonts w:hint="eastAsia" w:ascii="仿宋_GB2312" w:hAnsi="仿宋" w:eastAsia="仿宋_GB2312"/>
          <w:bCs/>
          <w:sz w:val="32"/>
          <w:szCs w:val="32"/>
          <w:highlight w:val="none"/>
        </w:rPr>
        <w:t>万元，</w:t>
      </w:r>
      <w:r>
        <w:rPr>
          <w:rFonts w:hint="eastAsia" w:ascii="仿宋_GB2312" w:hAnsi="仿宋" w:eastAsia="仿宋_GB2312"/>
          <w:bCs/>
          <w:sz w:val="32"/>
          <w:szCs w:val="32"/>
          <w:highlight w:val="none"/>
          <w:lang w:val="en-US" w:eastAsia="zh-CN"/>
        </w:rPr>
        <w:t>均为</w:t>
      </w:r>
      <w:r>
        <w:rPr>
          <w:rFonts w:hint="eastAsia" w:ascii="仿宋_GB2312" w:hAnsi="仿宋" w:eastAsia="仿宋_GB2312"/>
          <w:bCs/>
          <w:sz w:val="32"/>
          <w:szCs w:val="32"/>
          <w:highlight w:val="none"/>
        </w:rPr>
        <w:t>政府采购货物支出。授予中小企业合同金额</w:t>
      </w:r>
      <w:r>
        <w:rPr>
          <w:rFonts w:hint="eastAsia" w:ascii="仿宋_GB2312" w:hAnsi="仿宋" w:eastAsia="仿宋_GB2312"/>
          <w:bCs/>
          <w:sz w:val="32"/>
          <w:szCs w:val="32"/>
          <w:highlight w:val="none"/>
          <w:lang w:val="en-US" w:eastAsia="zh-CN"/>
        </w:rPr>
        <w:t>0.54</w:t>
      </w:r>
      <w:r>
        <w:rPr>
          <w:rFonts w:hint="eastAsia" w:ascii="仿宋_GB2312" w:hAnsi="仿宋" w:eastAsia="仿宋_GB2312"/>
          <w:bCs/>
          <w:sz w:val="32"/>
          <w:szCs w:val="32"/>
          <w:highlight w:val="none"/>
        </w:rPr>
        <w:t>万元，占政府采购支出总额的</w:t>
      </w:r>
      <w:r>
        <w:rPr>
          <w:rFonts w:hint="eastAsia" w:ascii="仿宋_GB2312" w:hAnsi="仿宋" w:eastAsia="仿宋_GB2312"/>
          <w:bCs/>
          <w:sz w:val="32"/>
          <w:szCs w:val="32"/>
          <w:highlight w:val="none"/>
          <w:lang w:val="en-US" w:eastAsia="zh-CN"/>
        </w:rPr>
        <w:t>100</w:t>
      </w:r>
      <w:r>
        <w:rPr>
          <w:rFonts w:hint="eastAsia" w:ascii="仿宋_GB2312" w:hAnsi="仿宋" w:eastAsia="仿宋_GB2312"/>
          <w:bCs/>
          <w:sz w:val="32"/>
          <w:szCs w:val="32"/>
          <w:highlight w:val="none"/>
        </w:rPr>
        <w:t>%。</w:t>
      </w:r>
      <w:bookmarkEnd w:id="22"/>
      <w:bookmarkEnd w:id="23"/>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202" type="#_x0000_t202" style="position:absolute;left:0pt;margin-left:213.6pt;margin-top:0pt;height:144pt;width:144pt;mso-position-horizontal-relative:margin;mso-wrap-style:none;z-index:251659264;mso-width-relative:page;mso-height-relative:page;" filled="f" stroked="f" coordsize="21600,21600" o:gfxdata="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drebU&#10;AAAACAEAAA8AAAAAAAAAAQAgAAAAIgAAAGRycy9kb3ducmV2LnhtbFBLAQIUABQAAAAIAIdO4kBl&#10;qijtsgEAAFkDAAAOAAAAAAAAAAEAIAAAACMBAABkcnMvZTJvRG9jLnhtbFBLBQYAAAAABgAGAFkB&#10;AABHBQAAAAA=&#10;">
          <v:path/>
          <v:fill on="f" focussize="0,0"/>
          <v:stroke on="f" joinstyle="miter"/>
          <v:imagedata o:title=""/>
          <o:lock v:ext="edit"/>
          <v:textbox inset="0mm,0mm,0mm,0mm" style="mso-fit-shape-to-text:t;">
            <w:txbxContent>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0" o:spid="_x0000_s4100" o:spt="202" type="#_x0000_t202" style="position:absolute;left:0pt;margin-left:213.6pt;margin-top:0pt;height:144pt;width:144pt;mso-position-horizontal-relative:margin;mso-wrap-style:none;z-index:251660288;mso-width-relative:page;mso-height-relative:page;" filled="f" stroked="f" coordsize="21600,21600" o:gfxdata="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drebU&#10;AAAACAEAAA8AAAAAAAAAAQAgAAAAIgAAAGRycy9kb3ducmV2LnhtbFBLAQIUABQAAAAIAIdO4kC1&#10;HQUrsgEAAFkDAAAOAAAAAAAAAAEAIAAAACMBAABkcnMvZTJvRG9jLnhtbFBLBQYAAAAABgAGAFkB&#10;AABHBQAAAAA=&#10;">
          <v:path/>
          <v:fill on="f" focussize="0,0"/>
          <v:stroke on="f" joinstyle="miter"/>
          <v:imagedata o:title=""/>
          <o:lock v:ext="edit"/>
          <v:textbox inset="0mm,0mm,0mm,0mm" style="mso-fit-shape-to-text:t;">
            <w:txbxContent>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w:pict>
        <v:shape id="_x0000_s4104" o:spid="_x0000_s410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4103" o:spid="_x0000_s4103" o:spt="202" type="#_x0000_t202" style="position:absolute;left:0pt;margin-left:213.6pt;margin-top:0pt;height:144pt;width:144pt;mso-position-horizontal-relative:margin;mso-wrap-style:none;z-index:251663360;mso-width-relative:page;mso-height-relative:page;" filled="f" stroked="f" coordsize="21600,21600" o:gfxdata="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drebU&#10;AAAACAEAAA8AAAAAAAAAAQAgAAAAIgAAAGRycy9kb3ducmV2LnhtbFBLAQIUABQAAAAIAIdO4kC1&#10;HQUrsgEAAFkDAAAOAAAAAAAAAAEAIAAAACMBAABkcnMvZTJvRG9jLnhtbFBLBQYAAAAABgAGAFkB&#10;AABHBQAAAAA=&#10;">
          <v:path/>
          <v:fill on="f" focussize="0,0"/>
          <v:stroke on="f" joinstyle="miter"/>
          <v:imagedata o:title=""/>
          <o:lock v:ext="edit"/>
          <v:textbox inset="0mm,0mm,0mm,0mm" style="mso-fit-shape-to-text:t;">
            <w:txbxContent>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FNL0BAABiAwAADgAAAGRycy9lMm9Eb2MueG1srVPBThsxEL1X4h8s&#10;35tdg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4oIU0vQEAAGIDAAAOAAAAAAAAAAEAIAAAAB4BAABkcnMvZTJvRG9jLnhtbFBLBQYAAAAA&#10;BgAGAFkBAABN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w:r>
    <w:r>
      <w:pict>
        <v:shape id="_x0000_s4102" o:spid="_x0000_s4102" o:spt="202" type="#_x0000_t202" style="position:absolute;left:0pt;margin-left:213.6pt;margin-top:0pt;height:144pt;width:144pt;mso-position-horizontal-relative:margin;mso-wrap-style:none;z-index:251661312;mso-width-relative:page;mso-height-relative:page;" filled="f" stroked="f" coordsize="21600,21600" o:gfxdata="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drebU&#10;AAAACAEAAA8AAAAAAAAAAQAgAAAAIgAAAGRycy9kb3ducmV2LnhtbFBLAQIUABQAAAAIAIdO4kC1&#10;HQUrsgEAAFkDAAAOAAAAAAAAAAEAIAAAACMBAABkcnMvZTJvRG9jLnhtbFBLBQYAAAAABgAGAFkB&#10;AABHBQAAAAA=&#10;">
          <v:path/>
          <v:fill on="f" focussize="0,0"/>
          <v:stroke on="f" joinstyle="miter"/>
          <v:imagedata o:title=""/>
          <o:lock v:ext="edit"/>
          <v:textbox inset="0mm,0mm,0mm,0mm" style="mso-fit-shape-to-text:t;">
            <w:txbxContent>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E4ED1"/>
    <w:multiLevelType w:val="multilevel"/>
    <w:tmpl w:val="5A7E4ED1"/>
    <w:lvl w:ilvl="0" w:tentative="0">
      <w:start w:val="1"/>
      <w:numFmt w:val="bullet"/>
      <w:pStyle w:val="2"/>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BF02537"/>
    <w:rsid w:val="001221FA"/>
    <w:rsid w:val="00185CB2"/>
    <w:rsid w:val="003F3FDA"/>
    <w:rsid w:val="003F708C"/>
    <w:rsid w:val="00573673"/>
    <w:rsid w:val="00581CE4"/>
    <w:rsid w:val="0064270A"/>
    <w:rsid w:val="00754C8D"/>
    <w:rsid w:val="00794B82"/>
    <w:rsid w:val="00866048"/>
    <w:rsid w:val="00B51FF2"/>
    <w:rsid w:val="00B76D91"/>
    <w:rsid w:val="00E3393D"/>
    <w:rsid w:val="00EB20C5"/>
    <w:rsid w:val="00EE55A9"/>
    <w:rsid w:val="00FE62F5"/>
    <w:rsid w:val="01D54454"/>
    <w:rsid w:val="02270557"/>
    <w:rsid w:val="02581260"/>
    <w:rsid w:val="0271146B"/>
    <w:rsid w:val="02795013"/>
    <w:rsid w:val="031E17EB"/>
    <w:rsid w:val="03212794"/>
    <w:rsid w:val="03425C3E"/>
    <w:rsid w:val="03625EF2"/>
    <w:rsid w:val="03AC63CF"/>
    <w:rsid w:val="03BA65F1"/>
    <w:rsid w:val="03E656ED"/>
    <w:rsid w:val="045F6C3E"/>
    <w:rsid w:val="048225C3"/>
    <w:rsid w:val="04AB224F"/>
    <w:rsid w:val="04CA4307"/>
    <w:rsid w:val="04E231F1"/>
    <w:rsid w:val="04FD49C8"/>
    <w:rsid w:val="05030AC7"/>
    <w:rsid w:val="05047E69"/>
    <w:rsid w:val="050D21E3"/>
    <w:rsid w:val="057414EB"/>
    <w:rsid w:val="05BE523F"/>
    <w:rsid w:val="05D93B57"/>
    <w:rsid w:val="065602FE"/>
    <w:rsid w:val="067A3818"/>
    <w:rsid w:val="069F3CB6"/>
    <w:rsid w:val="06A64CD0"/>
    <w:rsid w:val="06BD162A"/>
    <w:rsid w:val="06D247DE"/>
    <w:rsid w:val="06F71536"/>
    <w:rsid w:val="06F827CC"/>
    <w:rsid w:val="070625E2"/>
    <w:rsid w:val="071E5ED3"/>
    <w:rsid w:val="074239E6"/>
    <w:rsid w:val="0745079F"/>
    <w:rsid w:val="07456D39"/>
    <w:rsid w:val="074C7295"/>
    <w:rsid w:val="07BB426B"/>
    <w:rsid w:val="07CA430B"/>
    <w:rsid w:val="07F97ECF"/>
    <w:rsid w:val="080F10E0"/>
    <w:rsid w:val="0822523D"/>
    <w:rsid w:val="0841208B"/>
    <w:rsid w:val="085B4C79"/>
    <w:rsid w:val="08866DC7"/>
    <w:rsid w:val="08A73789"/>
    <w:rsid w:val="08B752A3"/>
    <w:rsid w:val="09123A1C"/>
    <w:rsid w:val="096308CC"/>
    <w:rsid w:val="09CD7D58"/>
    <w:rsid w:val="0A682569"/>
    <w:rsid w:val="0AEC470E"/>
    <w:rsid w:val="0B2C4955"/>
    <w:rsid w:val="0B3040B8"/>
    <w:rsid w:val="0BB20C13"/>
    <w:rsid w:val="0BFF4ED5"/>
    <w:rsid w:val="0C173752"/>
    <w:rsid w:val="0C2E0200"/>
    <w:rsid w:val="0C5B70F3"/>
    <w:rsid w:val="0C747529"/>
    <w:rsid w:val="0C7E057D"/>
    <w:rsid w:val="0C7E24B4"/>
    <w:rsid w:val="0C877779"/>
    <w:rsid w:val="0C8E2D9C"/>
    <w:rsid w:val="0CDE1DEE"/>
    <w:rsid w:val="0CF15CE7"/>
    <w:rsid w:val="0D074AC5"/>
    <w:rsid w:val="0D287110"/>
    <w:rsid w:val="0D2C4728"/>
    <w:rsid w:val="0D4444B4"/>
    <w:rsid w:val="0DB74558"/>
    <w:rsid w:val="0E0F2090"/>
    <w:rsid w:val="0E5B1A46"/>
    <w:rsid w:val="0E9C0513"/>
    <w:rsid w:val="0F0A2A25"/>
    <w:rsid w:val="0F0A6D11"/>
    <w:rsid w:val="0F101231"/>
    <w:rsid w:val="0F6145BC"/>
    <w:rsid w:val="0FFE0258"/>
    <w:rsid w:val="101D27EE"/>
    <w:rsid w:val="1027007A"/>
    <w:rsid w:val="10523FC4"/>
    <w:rsid w:val="10597EC2"/>
    <w:rsid w:val="10994CA5"/>
    <w:rsid w:val="10CB7E9D"/>
    <w:rsid w:val="10DC686E"/>
    <w:rsid w:val="10E564F0"/>
    <w:rsid w:val="10E75743"/>
    <w:rsid w:val="10EA6066"/>
    <w:rsid w:val="111B2D90"/>
    <w:rsid w:val="111C6951"/>
    <w:rsid w:val="112F6BBD"/>
    <w:rsid w:val="1154585A"/>
    <w:rsid w:val="1161465B"/>
    <w:rsid w:val="11AB02E4"/>
    <w:rsid w:val="11B3264D"/>
    <w:rsid w:val="11B57885"/>
    <w:rsid w:val="11CC748F"/>
    <w:rsid w:val="1217516F"/>
    <w:rsid w:val="1224378F"/>
    <w:rsid w:val="12370089"/>
    <w:rsid w:val="12555583"/>
    <w:rsid w:val="12683263"/>
    <w:rsid w:val="129B6B17"/>
    <w:rsid w:val="129E1B38"/>
    <w:rsid w:val="12B4692E"/>
    <w:rsid w:val="12F56F1D"/>
    <w:rsid w:val="12FB5460"/>
    <w:rsid w:val="131B6C6E"/>
    <w:rsid w:val="13471AC4"/>
    <w:rsid w:val="13536972"/>
    <w:rsid w:val="1359294E"/>
    <w:rsid w:val="135949E1"/>
    <w:rsid w:val="136839EC"/>
    <w:rsid w:val="13AD49E9"/>
    <w:rsid w:val="13CF74A8"/>
    <w:rsid w:val="13EE1181"/>
    <w:rsid w:val="13F0755E"/>
    <w:rsid w:val="14A15735"/>
    <w:rsid w:val="14CD153E"/>
    <w:rsid w:val="15033578"/>
    <w:rsid w:val="15157C5C"/>
    <w:rsid w:val="151E445D"/>
    <w:rsid w:val="158365C1"/>
    <w:rsid w:val="15BE79E3"/>
    <w:rsid w:val="15E7311F"/>
    <w:rsid w:val="160322AC"/>
    <w:rsid w:val="164323E7"/>
    <w:rsid w:val="16442C74"/>
    <w:rsid w:val="164B1898"/>
    <w:rsid w:val="16703CB2"/>
    <w:rsid w:val="16CF777F"/>
    <w:rsid w:val="16F613BD"/>
    <w:rsid w:val="1706626F"/>
    <w:rsid w:val="17254B8D"/>
    <w:rsid w:val="175906D9"/>
    <w:rsid w:val="180D695C"/>
    <w:rsid w:val="181C0775"/>
    <w:rsid w:val="18232396"/>
    <w:rsid w:val="182804BA"/>
    <w:rsid w:val="18AD2DAF"/>
    <w:rsid w:val="18E950C2"/>
    <w:rsid w:val="18EF741F"/>
    <w:rsid w:val="190451AB"/>
    <w:rsid w:val="19261E03"/>
    <w:rsid w:val="19364991"/>
    <w:rsid w:val="1938648E"/>
    <w:rsid w:val="197D324A"/>
    <w:rsid w:val="19A21E88"/>
    <w:rsid w:val="19C564D9"/>
    <w:rsid w:val="19D946A6"/>
    <w:rsid w:val="19DB0AE6"/>
    <w:rsid w:val="1A7531D0"/>
    <w:rsid w:val="1B38292A"/>
    <w:rsid w:val="1B7A5C99"/>
    <w:rsid w:val="1BCC7A58"/>
    <w:rsid w:val="1BF02537"/>
    <w:rsid w:val="1C080560"/>
    <w:rsid w:val="1C3711C0"/>
    <w:rsid w:val="1C4B4F29"/>
    <w:rsid w:val="1C781F0B"/>
    <w:rsid w:val="1C9777D5"/>
    <w:rsid w:val="1CAC10D5"/>
    <w:rsid w:val="1D50349B"/>
    <w:rsid w:val="1D5511A9"/>
    <w:rsid w:val="1DCF7868"/>
    <w:rsid w:val="1E5B18EE"/>
    <w:rsid w:val="1E746E12"/>
    <w:rsid w:val="1E885DD5"/>
    <w:rsid w:val="1EBB7969"/>
    <w:rsid w:val="1EC77527"/>
    <w:rsid w:val="1EEA64CC"/>
    <w:rsid w:val="1EEF641E"/>
    <w:rsid w:val="1F177CFA"/>
    <w:rsid w:val="1F3D505F"/>
    <w:rsid w:val="1F44242B"/>
    <w:rsid w:val="1F682EDC"/>
    <w:rsid w:val="1FC834EC"/>
    <w:rsid w:val="1FE304B5"/>
    <w:rsid w:val="20552725"/>
    <w:rsid w:val="206D429E"/>
    <w:rsid w:val="20C109F0"/>
    <w:rsid w:val="2112130B"/>
    <w:rsid w:val="212242F2"/>
    <w:rsid w:val="212D5B01"/>
    <w:rsid w:val="219651F1"/>
    <w:rsid w:val="21CD36E9"/>
    <w:rsid w:val="21D1683E"/>
    <w:rsid w:val="21F43917"/>
    <w:rsid w:val="21FF3CD8"/>
    <w:rsid w:val="22933458"/>
    <w:rsid w:val="22962F64"/>
    <w:rsid w:val="22A868B3"/>
    <w:rsid w:val="22C406E6"/>
    <w:rsid w:val="22E35BBE"/>
    <w:rsid w:val="22F52B2D"/>
    <w:rsid w:val="23174D11"/>
    <w:rsid w:val="237D3DBF"/>
    <w:rsid w:val="24BF1C3E"/>
    <w:rsid w:val="24D713F5"/>
    <w:rsid w:val="25667FBC"/>
    <w:rsid w:val="259650A4"/>
    <w:rsid w:val="25C32B61"/>
    <w:rsid w:val="25E02110"/>
    <w:rsid w:val="25F114A4"/>
    <w:rsid w:val="25F6501E"/>
    <w:rsid w:val="276F05BB"/>
    <w:rsid w:val="27805C0E"/>
    <w:rsid w:val="27821580"/>
    <w:rsid w:val="284B2AA4"/>
    <w:rsid w:val="28AA1CF1"/>
    <w:rsid w:val="28F20EEC"/>
    <w:rsid w:val="2903316D"/>
    <w:rsid w:val="296F587F"/>
    <w:rsid w:val="2976080D"/>
    <w:rsid w:val="29A07555"/>
    <w:rsid w:val="29E555ED"/>
    <w:rsid w:val="2A2E7835"/>
    <w:rsid w:val="2A362295"/>
    <w:rsid w:val="2A595B23"/>
    <w:rsid w:val="2A7C37A5"/>
    <w:rsid w:val="2AB35C64"/>
    <w:rsid w:val="2AB87170"/>
    <w:rsid w:val="2B633333"/>
    <w:rsid w:val="2B753A80"/>
    <w:rsid w:val="2B9C0DE3"/>
    <w:rsid w:val="2BCE3156"/>
    <w:rsid w:val="2C377D29"/>
    <w:rsid w:val="2C823CF5"/>
    <w:rsid w:val="2C944F4F"/>
    <w:rsid w:val="2CA11D5D"/>
    <w:rsid w:val="2CB1017A"/>
    <w:rsid w:val="2D037E70"/>
    <w:rsid w:val="2D311759"/>
    <w:rsid w:val="2D451C1F"/>
    <w:rsid w:val="2D625073"/>
    <w:rsid w:val="2D9800FC"/>
    <w:rsid w:val="2DBD7FCD"/>
    <w:rsid w:val="2DE21616"/>
    <w:rsid w:val="2E0D2578"/>
    <w:rsid w:val="2E1B0870"/>
    <w:rsid w:val="2E55777F"/>
    <w:rsid w:val="2E6D1B61"/>
    <w:rsid w:val="2EAF4B0A"/>
    <w:rsid w:val="2EB90D73"/>
    <w:rsid w:val="2ECF7FC0"/>
    <w:rsid w:val="2EEE699C"/>
    <w:rsid w:val="2F076D93"/>
    <w:rsid w:val="2F424CF6"/>
    <w:rsid w:val="2F4C1426"/>
    <w:rsid w:val="2FB8178F"/>
    <w:rsid w:val="2FCA4592"/>
    <w:rsid w:val="2FE74991"/>
    <w:rsid w:val="301E6FCB"/>
    <w:rsid w:val="303D05C1"/>
    <w:rsid w:val="30446145"/>
    <w:rsid w:val="305848F7"/>
    <w:rsid w:val="30732447"/>
    <w:rsid w:val="310F5896"/>
    <w:rsid w:val="31654896"/>
    <w:rsid w:val="318454D5"/>
    <w:rsid w:val="31865391"/>
    <w:rsid w:val="31BF15A1"/>
    <w:rsid w:val="31C041CA"/>
    <w:rsid w:val="32271A5D"/>
    <w:rsid w:val="32297E97"/>
    <w:rsid w:val="32464457"/>
    <w:rsid w:val="32485279"/>
    <w:rsid w:val="32823F8E"/>
    <w:rsid w:val="328F077B"/>
    <w:rsid w:val="32C2466F"/>
    <w:rsid w:val="32CE7E84"/>
    <w:rsid w:val="32DA61B2"/>
    <w:rsid w:val="32EE70F6"/>
    <w:rsid w:val="32F5052D"/>
    <w:rsid w:val="330A24C8"/>
    <w:rsid w:val="333821D0"/>
    <w:rsid w:val="33637EAB"/>
    <w:rsid w:val="33F57136"/>
    <w:rsid w:val="33F8280E"/>
    <w:rsid w:val="34B00082"/>
    <w:rsid w:val="34FE1A88"/>
    <w:rsid w:val="35130251"/>
    <w:rsid w:val="35512DB0"/>
    <w:rsid w:val="35533C14"/>
    <w:rsid w:val="355E0C22"/>
    <w:rsid w:val="35A74D8B"/>
    <w:rsid w:val="35E44351"/>
    <w:rsid w:val="3614527D"/>
    <w:rsid w:val="364A44D8"/>
    <w:rsid w:val="364E4431"/>
    <w:rsid w:val="36514A54"/>
    <w:rsid w:val="36612D8A"/>
    <w:rsid w:val="36B9353E"/>
    <w:rsid w:val="36CE5979"/>
    <w:rsid w:val="36E955DF"/>
    <w:rsid w:val="37362B1F"/>
    <w:rsid w:val="3753768F"/>
    <w:rsid w:val="37764EAD"/>
    <w:rsid w:val="377D5A2F"/>
    <w:rsid w:val="37BA52E4"/>
    <w:rsid w:val="382356D2"/>
    <w:rsid w:val="385922D8"/>
    <w:rsid w:val="38596FB5"/>
    <w:rsid w:val="386733D9"/>
    <w:rsid w:val="387C3C93"/>
    <w:rsid w:val="3890793D"/>
    <w:rsid w:val="38DF0A4F"/>
    <w:rsid w:val="39180ACD"/>
    <w:rsid w:val="39272793"/>
    <w:rsid w:val="392E3E36"/>
    <w:rsid w:val="39465B93"/>
    <w:rsid w:val="3A702E7E"/>
    <w:rsid w:val="3A8A5480"/>
    <w:rsid w:val="3AD6041E"/>
    <w:rsid w:val="3B4C4EB1"/>
    <w:rsid w:val="3B9C5447"/>
    <w:rsid w:val="3BDE30DB"/>
    <w:rsid w:val="3C017117"/>
    <w:rsid w:val="3C25218D"/>
    <w:rsid w:val="3C4A32B0"/>
    <w:rsid w:val="3C665D11"/>
    <w:rsid w:val="3C743D13"/>
    <w:rsid w:val="3C7C25C9"/>
    <w:rsid w:val="3CA76296"/>
    <w:rsid w:val="3CBD154D"/>
    <w:rsid w:val="3CC63E54"/>
    <w:rsid w:val="3CE30809"/>
    <w:rsid w:val="3D2E5067"/>
    <w:rsid w:val="3DB769D5"/>
    <w:rsid w:val="3E0B6C61"/>
    <w:rsid w:val="3E134AAF"/>
    <w:rsid w:val="3E677C92"/>
    <w:rsid w:val="3EAB6932"/>
    <w:rsid w:val="3EB40356"/>
    <w:rsid w:val="3EC971A3"/>
    <w:rsid w:val="3ECF042A"/>
    <w:rsid w:val="3F235AE8"/>
    <w:rsid w:val="3F59069C"/>
    <w:rsid w:val="3FA80945"/>
    <w:rsid w:val="3FC63944"/>
    <w:rsid w:val="3FD61852"/>
    <w:rsid w:val="40831252"/>
    <w:rsid w:val="409B33D0"/>
    <w:rsid w:val="415A31AF"/>
    <w:rsid w:val="418B5F1E"/>
    <w:rsid w:val="41944D62"/>
    <w:rsid w:val="41975BBE"/>
    <w:rsid w:val="41D33202"/>
    <w:rsid w:val="41FC2BBE"/>
    <w:rsid w:val="421D1F97"/>
    <w:rsid w:val="42386341"/>
    <w:rsid w:val="42422660"/>
    <w:rsid w:val="425D01C7"/>
    <w:rsid w:val="425D079B"/>
    <w:rsid w:val="433E0125"/>
    <w:rsid w:val="43407CF1"/>
    <w:rsid w:val="437F5562"/>
    <w:rsid w:val="43AF3EC7"/>
    <w:rsid w:val="43B53456"/>
    <w:rsid w:val="440C68B2"/>
    <w:rsid w:val="442A548B"/>
    <w:rsid w:val="444B0306"/>
    <w:rsid w:val="445B3B51"/>
    <w:rsid w:val="44F50892"/>
    <w:rsid w:val="45121BF4"/>
    <w:rsid w:val="451715AC"/>
    <w:rsid w:val="45901BE3"/>
    <w:rsid w:val="46783DDA"/>
    <w:rsid w:val="46C97898"/>
    <w:rsid w:val="46E747AB"/>
    <w:rsid w:val="47387AF1"/>
    <w:rsid w:val="474D088E"/>
    <w:rsid w:val="47660363"/>
    <w:rsid w:val="48145557"/>
    <w:rsid w:val="485551D1"/>
    <w:rsid w:val="485D3579"/>
    <w:rsid w:val="48FA0754"/>
    <w:rsid w:val="49007105"/>
    <w:rsid w:val="4993784D"/>
    <w:rsid w:val="49C03276"/>
    <w:rsid w:val="4A1669FF"/>
    <w:rsid w:val="4A3E6803"/>
    <w:rsid w:val="4A617484"/>
    <w:rsid w:val="4AC36EB3"/>
    <w:rsid w:val="4B43522F"/>
    <w:rsid w:val="4B8D0371"/>
    <w:rsid w:val="4B9855DF"/>
    <w:rsid w:val="4C1B1090"/>
    <w:rsid w:val="4C935FFD"/>
    <w:rsid w:val="4CB05785"/>
    <w:rsid w:val="4CC917DA"/>
    <w:rsid w:val="4CE56F4F"/>
    <w:rsid w:val="4CF45270"/>
    <w:rsid w:val="4D340677"/>
    <w:rsid w:val="4D416ACE"/>
    <w:rsid w:val="4D543601"/>
    <w:rsid w:val="4DA61073"/>
    <w:rsid w:val="4DA816A1"/>
    <w:rsid w:val="4DB24852"/>
    <w:rsid w:val="4DD31E6A"/>
    <w:rsid w:val="4E294E20"/>
    <w:rsid w:val="4E6A7C5F"/>
    <w:rsid w:val="4E6F66D6"/>
    <w:rsid w:val="4EB448B9"/>
    <w:rsid w:val="4EDF677A"/>
    <w:rsid w:val="4EE95ACF"/>
    <w:rsid w:val="4F3B718F"/>
    <w:rsid w:val="4F3B7C28"/>
    <w:rsid w:val="4F785E96"/>
    <w:rsid w:val="502E6789"/>
    <w:rsid w:val="50575A1A"/>
    <w:rsid w:val="50742CD5"/>
    <w:rsid w:val="50AA7D12"/>
    <w:rsid w:val="50B33028"/>
    <w:rsid w:val="50F269CE"/>
    <w:rsid w:val="50FF6485"/>
    <w:rsid w:val="510D482A"/>
    <w:rsid w:val="5152680E"/>
    <w:rsid w:val="517300C9"/>
    <w:rsid w:val="51B10BB6"/>
    <w:rsid w:val="51B72E8E"/>
    <w:rsid w:val="521653CB"/>
    <w:rsid w:val="52974187"/>
    <w:rsid w:val="52B559FC"/>
    <w:rsid w:val="5303360E"/>
    <w:rsid w:val="532E3CED"/>
    <w:rsid w:val="53353265"/>
    <w:rsid w:val="534C2C1B"/>
    <w:rsid w:val="53683664"/>
    <w:rsid w:val="53A620E5"/>
    <w:rsid w:val="53CE6ED2"/>
    <w:rsid w:val="53D46B22"/>
    <w:rsid w:val="54240216"/>
    <w:rsid w:val="54247846"/>
    <w:rsid w:val="547E7007"/>
    <w:rsid w:val="54C3470C"/>
    <w:rsid w:val="54DB2AD4"/>
    <w:rsid w:val="54DB5EE7"/>
    <w:rsid w:val="55452898"/>
    <w:rsid w:val="557D3323"/>
    <w:rsid w:val="55892977"/>
    <w:rsid w:val="558E4B43"/>
    <w:rsid w:val="55C918F9"/>
    <w:rsid w:val="55D11E76"/>
    <w:rsid w:val="561B4842"/>
    <w:rsid w:val="569E74E2"/>
    <w:rsid w:val="570074D9"/>
    <w:rsid w:val="574355D4"/>
    <w:rsid w:val="58131081"/>
    <w:rsid w:val="58206632"/>
    <w:rsid w:val="58606C8F"/>
    <w:rsid w:val="58627845"/>
    <w:rsid w:val="587964A0"/>
    <w:rsid w:val="5894603C"/>
    <w:rsid w:val="58BD4BAF"/>
    <w:rsid w:val="58D349FE"/>
    <w:rsid w:val="59993A64"/>
    <w:rsid w:val="59E0689C"/>
    <w:rsid w:val="59E3023C"/>
    <w:rsid w:val="59FE50C6"/>
    <w:rsid w:val="5A2D02CE"/>
    <w:rsid w:val="5A3A68D6"/>
    <w:rsid w:val="5A7B15B1"/>
    <w:rsid w:val="5A8848AF"/>
    <w:rsid w:val="5A8B33D8"/>
    <w:rsid w:val="5A984933"/>
    <w:rsid w:val="5AC735ED"/>
    <w:rsid w:val="5B9722BD"/>
    <w:rsid w:val="5BA52715"/>
    <w:rsid w:val="5BB257C7"/>
    <w:rsid w:val="5BE6725A"/>
    <w:rsid w:val="5CA758E9"/>
    <w:rsid w:val="5D095600"/>
    <w:rsid w:val="5D2653E4"/>
    <w:rsid w:val="5D3C598D"/>
    <w:rsid w:val="5D49195B"/>
    <w:rsid w:val="5D4A4977"/>
    <w:rsid w:val="5D622948"/>
    <w:rsid w:val="5D655D77"/>
    <w:rsid w:val="5D80264C"/>
    <w:rsid w:val="5D9B44AE"/>
    <w:rsid w:val="5DA902A0"/>
    <w:rsid w:val="5DD6109B"/>
    <w:rsid w:val="5DFF22EE"/>
    <w:rsid w:val="5E681736"/>
    <w:rsid w:val="5EA73600"/>
    <w:rsid w:val="5EAA20F2"/>
    <w:rsid w:val="5EED7B3D"/>
    <w:rsid w:val="5F0B34CD"/>
    <w:rsid w:val="5F4C3873"/>
    <w:rsid w:val="5F875D36"/>
    <w:rsid w:val="5F884C0D"/>
    <w:rsid w:val="5FC9335D"/>
    <w:rsid w:val="60695FC4"/>
    <w:rsid w:val="60A86E17"/>
    <w:rsid w:val="60AB1E08"/>
    <w:rsid w:val="60BE7FED"/>
    <w:rsid w:val="611475EB"/>
    <w:rsid w:val="611D4676"/>
    <w:rsid w:val="61C44BDE"/>
    <w:rsid w:val="61D1383B"/>
    <w:rsid w:val="62343713"/>
    <w:rsid w:val="62560D32"/>
    <w:rsid w:val="628C1993"/>
    <w:rsid w:val="629224CF"/>
    <w:rsid w:val="62C6769A"/>
    <w:rsid w:val="62DF46E4"/>
    <w:rsid w:val="62F2066B"/>
    <w:rsid w:val="63274A74"/>
    <w:rsid w:val="638B7CD8"/>
    <w:rsid w:val="63C46B0C"/>
    <w:rsid w:val="63C70FFB"/>
    <w:rsid w:val="645C4EF8"/>
    <w:rsid w:val="646B0C25"/>
    <w:rsid w:val="64A634CC"/>
    <w:rsid w:val="64BC534F"/>
    <w:rsid w:val="64BE1B43"/>
    <w:rsid w:val="64E318FE"/>
    <w:rsid w:val="64FF3A4C"/>
    <w:rsid w:val="65022FDF"/>
    <w:rsid w:val="65332F9E"/>
    <w:rsid w:val="656D099E"/>
    <w:rsid w:val="657269FE"/>
    <w:rsid w:val="65BD5D90"/>
    <w:rsid w:val="65C036B5"/>
    <w:rsid w:val="65CA4412"/>
    <w:rsid w:val="66065FB4"/>
    <w:rsid w:val="661B6F20"/>
    <w:rsid w:val="66411F28"/>
    <w:rsid w:val="66904652"/>
    <w:rsid w:val="66920991"/>
    <w:rsid w:val="669E7E44"/>
    <w:rsid w:val="66C63BEE"/>
    <w:rsid w:val="66F06076"/>
    <w:rsid w:val="67181BA6"/>
    <w:rsid w:val="671C6287"/>
    <w:rsid w:val="672D5299"/>
    <w:rsid w:val="674143D8"/>
    <w:rsid w:val="67422B13"/>
    <w:rsid w:val="67551AC4"/>
    <w:rsid w:val="677E715A"/>
    <w:rsid w:val="678534C8"/>
    <w:rsid w:val="67A855E1"/>
    <w:rsid w:val="68224F07"/>
    <w:rsid w:val="685A3ABD"/>
    <w:rsid w:val="685B247E"/>
    <w:rsid w:val="68644CD7"/>
    <w:rsid w:val="687043DD"/>
    <w:rsid w:val="68A8588F"/>
    <w:rsid w:val="68AC458E"/>
    <w:rsid w:val="68F3676A"/>
    <w:rsid w:val="690B72E6"/>
    <w:rsid w:val="694214BB"/>
    <w:rsid w:val="69444142"/>
    <w:rsid w:val="69825716"/>
    <w:rsid w:val="698C481F"/>
    <w:rsid w:val="69913D53"/>
    <w:rsid w:val="699D0F6A"/>
    <w:rsid w:val="69F26E4A"/>
    <w:rsid w:val="6A060499"/>
    <w:rsid w:val="6A342E2E"/>
    <w:rsid w:val="6A56752F"/>
    <w:rsid w:val="6A9C36D6"/>
    <w:rsid w:val="6AAA5AE4"/>
    <w:rsid w:val="6AAB2609"/>
    <w:rsid w:val="6AC94B6D"/>
    <w:rsid w:val="6ACC1BE3"/>
    <w:rsid w:val="6B203F66"/>
    <w:rsid w:val="6B3E5A57"/>
    <w:rsid w:val="6B750B06"/>
    <w:rsid w:val="6B7775D0"/>
    <w:rsid w:val="6B8A5621"/>
    <w:rsid w:val="6B9313A6"/>
    <w:rsid w:val="6BA82719"/>
    <w:rsid w:val="6BC72F17"/>
    <w:rsid w:val="6BF3370F"/>
    <w:rsid w:val="6C3B1152"/>
    <w:rsid w:val="6C5E2A62"/>
    <w:rsid w:val="6C880E16"/>
    <w:rsid w:val="6CDC38C1"/>
    <w:rsid w:val="6D5A7DBF"/>
    <w:rsid w:val="6D704B04"/>
    <w:rsid w:val="6D7C44D9"/>
    <w:rsid w:val="6D7F04EA"/>
    <w:rsid w:val="6DB35203"/>
    <w:rsid w:val="6DE15A50"/>
    <w:rsid w:val="6E0326A3"/>
    <w:rsid w:val="6E17765C"/>
    <w:rsid w:val="6E1D08ED"/>
    <w:rsid w:val="6E743EAD"/>
    <w:rsid w:val="6EBD63F8"/>
    <w:rsid w:val="6EC866DA"/>
    <w:rsid w:val="6F0D5042"/>
    <w:rsid w:val="6F2A2F78"/>
    <w:rsid w:val="6F461264"/>
    <w:rsid w:val="6F631DA3"/>
    <w:rsid w:val="6F7C0E3D"/>
    <w:rsid w:val="6FD35CBF"/>
    <w:rsid w:val="70131926"/>
    <w:rsid w:val="7052674A"/>
    <w:rsid w:val="70564CD3"/>
    <w:rsid w:val="711D345D"/>
    <w:rsid w:val="712E40F7"/>
    <w:rsid w:val="71984FC8"/>
    <w:rsid w:val="71D33E4C"/>
    <w:rsid w:val="71F362A8"/>
    <w:rsid w:val="72287B5A"/>
    <w:rsid w:val="723C160B"/>
    <w:rsid w:val="727337AF"/>
    <w:rsid w:val="727A37B6"/>
    <w:rsid w:val="72DA395C"/>
    <w:rsid w:val="72F35072"/>
    <w:rsid w:val="73481CA8"/>
    <w:rsid w:val="73604B95"/>
    <w:rsid w:val="73757F70"/>
    <w:rsid w:val="73AC2F5E"/>
    <w:rsid w:val="73CD0290"/>
    <w:rsid w:val="73CE1DF5"/>
    <w:rsid w:val="73EF7367"/>
    <w:rsid w:val="7407728F"/>
    <w:rsid w:val="74730950"/>
    <w:rsid w:val="747C6C53"/>
    <w:rsid w:val="749A78AA"/>
    <w:rsid w:val="74D33813"/>
    <w:rsid w:val="75453101"/>
    <w:rsid w:val="7548015F"/>
    <w:rsid w:val="75485E78"/>
    <w:rsid w:val="755A63A7"/>
    <w:rsid w:val="75924D26"/>
    <w:rsid w:val="75B14490"/>
    <w:rsid w:val="762F3A42"/>
    <w:rsid w:val="763D02E3"/>
    <w:rsid w:val="76961855"/>
    <w:rsid w:val="76F2124E"/>
    <w:rsid w:val="77325A39"/>
    <w:rsid w:val="773F07FE"/>
    <w:rsid w:val="778715A0"/>
    <w:rsid w:val="7797032B"/>
    <w:rsid w:val="77B2230E"/>
    <w:rsid w:val="77EF60C8"/>
    <w:rsid w:val="780D2A2C"/>
    <w:rsid w:val="781417BD"/>
    <w:rsid w:val="78435D0A"/>
    <w:rsid w:val="7863225E"/>
    <w:rsid w:val="78E15CC1"/>
    <w:rsid w:val="78F33E6F"/>
    <w:rsid w:val="7942748B"/>
    <w:rsid w:val="794E090B"/>
    <w:rsid w:val="7981746E"/>
    <w:rsid w:val="7997420C"/>
    <w:rsid w:val="79C62272"/>
    <w:rsid w:val="7AB4698F"/>
    <w:rsid w:val="7AFE5A1C"/>
    <w:rsid w:val="7B11669F"/>
    <w:rsid w:val="7B34268C"/>
    <w:rsid w:val="7B774ED0"/>
    <w:rsid w:val="7B784057"/>
    <w:rsid w:val="7BB6615C"/>
    <w:rsid w:val="7C2129B9"/>
    <w:rsid w:val="7C7F0316"/>
    <w:rsid w:val="7CCC105C"/>
    <w:rsid w:val="7D0B070C"/>
    <w:rsid w:val="7D140A9C"/>
    <w:rsid w:val="7D7916DB"/>
    <w:rsid w:val="7D8C56DB"/>
    <w:rsid w:val="7DDA1923"/>
    <w:rsid w:val="7E070F23"/>
    <w:rsid w:val="7E736690"/>
    <w:rsid w:val="7E7664FD"/>
    <w:rsid w:val="7E7F7CFF"/>
    <w:rsid w:val="7E802316"/>
    <w:rsid w:val="7E9839E8"/>
    <w:rsid w:val="7EC37F78"/>
    <w:rsid w:val="7EE939F5"/>
    <w:rsid w:val="7F71610A"/>
    <w:rsid w:val="7F746751"/>
    <w:rsid w:val="7F9A4F2D"/>
    <w:rsid w:val="7FE669E7"/>
    <w:rsid w:val="7FFC62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szCs w:val="20"/>
    </w:rPr>
  </w:style>
  <w:style w:type="paragraph" w:styleId="4">
    <w:name w:val="heading 2"/>
    <w:basedOn w:val="1"/>
    <w:next w:val="1"/>
    <w:unhideWhenUsed/>
    <w:qFormat/>
    <w:uiPriority w:val="0"/>
    <w:pPr>
      <w:keepNext/>
      <w:keepLines/>
      <w:spacing w:line="413" w:lineRule="auto"/>
      <w:outlineLvl w:val="1"/>
    </w:pPr>
    <w:rPr>
      <w:rFonts w:ascii="Arial" w:hAnsi="Arial" w:eastAsia="黑体"/>
      <w:b/>
      <w:kern w:val="0"/>
      <w:sz w:val="32"/>
      <w:szCs w:val="20"/>
    </w:rPr>
  </w:style>
  <w:style w:type="paragraph" w:styleId="5">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numPr>
        <w:ilvl w:val="0"/>
        <w:numId w:val="1"/>
      </w:numPr>
      <w:spacing w:after="120"/>
    </w:pPr>
    <w:rPr>
      <w:rFonts w:ascii="Calibri" w:hAnsi="Calibri"/>
      <w:szCs w:val="22"/>
    </w:rPr>
  </w:style>
  <w:style w:type="paragraph" w:styleId="6">
    <w:name w:val="annotation text"/>
    <w:basedOn w:val="1"/>
    <w:qFormat/>
    <w:uiPriority w:val="0"/>
    <w:pPr>
      <w:jc w:val="left"/>
    </w:pPr>
  </w:style>
  <w:style w:type="paragraph" w:styleId="7">
    <w:name w:val="Body Text Indent"/>
    <w:basedOn w:val="1"/>
    <w:qFormat/>
    <w:uiPriority w:val="0"/>
    <w:pPr>
      <w:spacing w:after="120"/>
      <w:ind w:left="200" w:leftChars="200"/>
    </w:pPr>
  </w:style>
  <w:style w:type="paragraph" w:styleId="8">
    <w:name w:val="Balloon Text"/>
    <w:basedOn w:val="1"/>
    <w:link w:val="27"/>
    <w:qFormat/>
    <w:uiPriority w:val="0"/>
    <w:rPr>
      <w:sz w:val="18"/>
      <w:szCs w:val="18"/>
    </w:rPr>
  </w:style>
  <w:style w:type="paragraph" w:styleId="9">
    <w:name w:val="footer"/>
    <w:basedOn w:val="1"/>
    <w:link w:val="29"/>
    <w:qFormat/>
    <w:uiPriority w:val="0"/>
    <w:pPr>
      <w:tabs>
        <w:tab w:val="center" w:pos="4153"/>
        <w:tab w:val="right" w:pos="8306"/>
      </w:tabs>
      <w:snapToGrid w:val="0"/>
      <w:jc w:val="left"/>
    </w:pPr>
    <w:rPr>
      <w:sz w:val="18"/>
      <w:szCs w:val="18"/>
    </w:rPr>
  </w:style>
  <w:style w:type="paragraph" w:styleId="10">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footnote text"/>
    <w:basedOn w:val="1"/>
    <w:qFormat/>
    <w:uiPriority w:val="0"/>
    <w:pPr>
      <w:snapToGrid w:val="0"/>
      <w:jc w:val="left"/>
    </w:pPr>
    <w:rPr>
      <w:sz w:val="18"/>
    </w:rPr>
  </w:style>
  <w:style w:type="paragraph" w:styleId="13">
    <w:name w:val="toc 2"/>
    <w:basedOn w:val="1"/>
    <w:next w:val="1"/>
    <w:qFormat/>
    <w:uiPriority w:val="0"/>
    <w:pPr>
      <w:ind w:left="420" w:leftChars="200"/>
    </w:pPr>
  </w:style>
  <w:style w:type="paragraph" w:styleId="14">
    <w:name w:val="Body Text First Indent 2"/>
    <w:basedOn w:val="7"/>
    <w:qFormat/>
    <w:uiPriority w:val="0"/>
    <w:pPr>
      <w:ind w:firstLine="420" w:firstLineChars="200"/>
    </w:pPr>
  </w:style>
  <w:style w:type="character" w:styleId="17">
    <w:name w:val="Strong"/>
    <w:qFormat/>
    <w:uiPriority w:val="0"/>
    <w:rPr>
      <w:b/>
      <w:bCs/>
    </w:rPr>
  </w:style>
  <w:style w:type="character" w:styleId="18">
    <w:name w:val="footnote reference"/>
    <w:basedOn w:val="16"/>
    <w:qFormat/>
    <w:uiPriority w:val="0"/>
    <w:rPr>
      <w:vertAlign w:val="superscript"/>
    </w:rPr>
  </w:style>
  <w:style w:type="character" w:customStyle="1" w:styleId="19">
    <w:name w:val="标题 3 Char"/>
    <w:link w:val="5"/>
    <w:qFormat/>
    <w:uiPriority w:val="0"/>
    <w:rPr>
      <w:b/>
      <w:bCs/>
      <w:sz w:val="32"/>
      <w:szCs w:val="32"/>
    </w:rPr>
  </w:style>
  <w:style w:type="character" w:customStyle="1" w:styleId="20">
    <w:name w:val="标题 3 Char1"/>
    <w:link w:val="5"/>
    <w:qFormat/>
    <w:uiPriority w:val="9"/>
    <w:rPr>
      <w:b/>
      <w:bCs/>
      <w:sz w:val="32"/>
      <w:szCs w:val="32"/>
    </w:rPr>
  </w:style>
  <w:style w:type="paragraph" w:customStyle="1" w:styleId="21">
    <w:name w:val="普通(网站)1"/>
    <w:basedOn w:val="1"/>
    <w:qFormat/>
    <w:uiPriority w:val="0"/>
    <w:pPr>
      <w:widowControl/>
      <w:spacing w:beforeAutospacing="1" w:afterAutospacing="1"/>
      <w:jc w:val="left"/>
    </w:pPr>
    <w:rPr>
      <w:rFonts w:ascii="宋体" w:hAnsi="宋体" w:cs="宋体"/>
      <w:kern w:val="0"/>
      <w:sz w:val="24"/>
    </w:rPr>
  </w:style>
  <w:style w:type="paragraph" w:customStyle="1" w:styleId="22">
    <w:name w:val="普通(网站)11"/>
    <w:basedOn w:val="1"/>
    <w:qFormat/>
    <w:uiPriority w:val="0"/>
    <w:pPr>
      <w:widowControl/>
      <w:spacing w:beforeAutospacing="1" w:afterAutospacing="1"/>
      <w:jc w:val="left"/>
    </w:pPr>
    <w:rPr>
      <w:rFonts w:ascii="宋体" w:hAnsi="宋体" w:cs="宋体"/>
      <w:kern w:val="0"/>
      <w:sz w:val="24"/>
    </w:rPr>
  </w:style>
  <w:style w:type="paragraph" w:customStyle="1" w:styleId="23">
    <w:name w:val="p0"/>
    <w:basedOn w:val="1"/>
    <w:qFormat/>
    <w:uiPriority w:val="0"/>
    <w:pPr>
      <w:widowControl/>
    </w:pPr>
    <w:rPr>
      <w:kern w:val="0"/>
      <w:szCs w:val="21"/>
    </w:rPr>
  </w:style>
  <w:style w:type="paragraph" w:customStyle="1" w:styleId="24">
    <w:name w:val="正文1"/>
    <w:basedOn w:val="1"/>
    <w:qFormat/>
    <w:uiPriority w:val="0"/>
    <w:pPr>
      <w:autoSpaceDE w:val="0"/>
      <w:autoSpaceDN w:val="0"/>
      <w:adjustRightInd w:val="0"/>
      <w:snapToGrid w:val="0"/>
      <w:spacing w:line="600" w:lineRule="exact"/>
      <w:ind w:firstLine="624" w:firstLineChars="200"/>
    </w:pPr>
    <w:rPr>
      <w:rFonts w:ascii="宋体" w:hAnsi="宋体" w:eastAsia="仿宋_GB2312"/>
      <w:spacing w:val="6"/>
      <w:sz w:val="30"/>
    </w:rPr>
  </w:style>
  <w:style w:type="character" w:customStyle="1" w:styleId="25">
    <w:name w:val="font01"/>
    <w:basedOn w:val="16"/>
    <w:qFormat/>
    <w:uiPriority w:val="0"/>
    <w:rPr>
      <w:rFonts w:hint="eastAsia" w:ascii="宋体" w:hAnsi="宋体" w:eastAsia="宋体" w:cs="宋体"/>
      <w:color w:val="000000"/>
      <w:sz w:val="22"/>
      <w:szCs w:val="22"/>
      <w:u w:val="none"/>
    </w:rPr>
  </w:style>
  <w:style w:type="character" w:customStyle="1" w:styleId="26">
    <w:name w:val="font41"/>
    <w:basedOn w:val="16"/>
    <w:qFormat/>
    <w:uiPriority w:val="0"/>
    <w:rPr>
      <w:rFonts w:hint="eastAsia" w:ascii="宋体" w:hAnsi="宋体" w:eastAsia="宋体" w:cs="宋体"/>
      <w:color w:val="000000"/>
      <w:sz w:val="24"/>
      <w:szCs w:val="24"/>
      <w:u w:val="none"/>
    </w:rPr>
  </w:style>
  <w:style w:type="character" w:customStyle="1" w:styleId="27">
    <w:name w:val="批注框文本 Char"/>
    <w:basedOn w:val="16"/>
    <w:link w:val="8"/>
    <w:qFormat/>
    <w:uiPriority w:val="0"/>
    <w:rPr>
      <w:kern w:val="2"/>
      <w:sz w:val="18"/>
      <w:szCs w:val="18"/>
    </w:rPr>
  </w:style>
  <w:style w:type="character" w:customStyle="1" w:styleId="28">
    <w:name w:val="页眉 Char"/>
    <w:basedOn w:val="16"/>
    <w:link w:val="10"/>
    <w:qFormat/>
    <w:uiPriority w:val="0"/>
    <w:rPr>
      <w:kern w:val="2"/>
      <w:sz w:val="18"/>
      <w:szCs w:val="18"/>
    </w:rPr>
  </w:style>
  <w:style w:type="character" w:customStyle="1" w:styleId="29">
    <w:name w:val="页脚 Char"/>
    <w:basedOn w:val="16"/>
    <w:link w:val="9"/>
    <w:qFormat/>
    <w:uiPriority w:val="0"/>
    <w:rPr>
      <w:kern w:val="2"/>
      <w:sz w:val="18"/>
      <w:szCs w:val="18"/>
    </w:rPr>
  </w:style>
  <w:style w:type="paragraph" w:customStyle="1" w:styleId="30">
    <w:name w:val="Body Text First Indent 21"/>
    <w:basedOn w:val="31"/>
    <w:qFormat/>
    <w:uiPriority w:val="0"/>
    <w:pPr>
      <w:ind w:firstLine="420" w:firstLineChars="200"/>
    </w:pPr>
  </w:style>
  <w:style w:type="paragraph" w:customStyle="1" w:styleId="31">
    <w:name w:val="Body Text Indent1"/>
    <w:basedOn w:val="1"/>
    <w:qFormat/>
    <w:uiPriority w:val="0"/>
    <w:pPr>
      <w:spacing w:after="120" w:afterLines="0"/>
      <w:ind w:left="420" w:leftChars="200"/>
    </w:pPr>
  </w:style>
  <w:style w:type="character" w:customStyle="1" w:styleId="3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图1  本年</a:t>
            </a:r>
            <a:r>
              <a:t>收入结构图</a:t>
            </a:r>
          </a:p>
        </c:rich>
      </c:tx>
      <c:layout>
        <c:manualLayout>
          <c:xMode val="edge"/>
          <c:yMode val="edge"/>
          <c:x val="0.213051450099633"/>
          <c:y val="0.00741517219093759"/>
        </c:manualLayout>
      </c:layout>
      <c:overlay val="0"/>
      <c:spPr>
        <a:noFill/>
        <a:ln>
          <a:noFill/>
        </a:ln>
        <a:effectLst/>
      </c:spPr>
    </c:title>
    <c:autoTitleDeleted val="0"/>
    <c:plotArea>
      <c:layout>
        <c:manualLayout>
          <c:layoutTarget val="inner"/>
          <c:xMode val="edge"/>
          <c:yMode val="edge"/>
          <c:x val="0.1255"/>
          <c:y val="0.138666666666667"/>
          <c:w val="0.61475"/>
          <c:h val="0.819666666666667"/>
        </c:manualLayout>
      </c:layout>
      <c:pieChart>
        <c:varyColors val="1"/>
        <c:ser>
          <c:idx val="0"/>
          <c:order val="0"/>
          <c:tx>
            <c:strRef>
              <c:f>Sheet1!$B$1</c:f>
              <c:strCache>
                <c:ptCount val="1"/>
                <c:pt idx="0">
                  <c:v>图1  2023年度收入结构图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inEnd"/>
              <c:showLegendKey val="0"/>
              <c:showVal val="0"/>
              <c:showCatName val="1"/>
              <c:showSerName val="0"/>
              <c:showPercent val="1"/>
              <c:showBubbleSize val="0"/>
              <c:separator>
</c:separator>
              <c:extLst>
                <c:ext xmlns:c15="http://schemas.microsoft.com/office/drawing/2012/chart" uri="{CE6537A1-D6FC-4f65-9D91-7224C49458BB}">
                  <c15:layout>
                    <c:manualLayout>
                      <c:w val="0.324217344368478"/>
                      <c:h val="0.117208672086721"/>
                    </c:manualLayout>
                  </c15:layout>
                </c:ext>
              </c:extLst>
            </c:dLbl>
            <c:dLbl>
              <c:idx val="1"/>
              <c:layout/>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formatCode="0.00%">
                  <c:v>事业收入</c:v>
                </c:pt>
                <c:pt idx="1" c:formatCode="0.00%">
                  <c:v>其他收入</c:v>
                </c:pt>
              </c:strCache>
            </c:strRef>
          </c:cat>
          <c:val>
            <c:numRef>
              <c:f>Sheet1!$B$2:$B$3</c:f>
              <c:numCache>
                <c:formatCode>General</c:formatCode>
                <c:ptCount val="2"/>
                <c:pt idx="0">
                  <c:v>860.35</c:v>
                </c:pt>
                <c:pt idx="1">
                  <c:v>16.29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0456998920475"/>
          <c:y val="0.91463414634146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图2   202</a:t>
            </a:r>
            <a:r>
              <a:rPr lang="en-US" altLang="zh-CN"/>
              <a:t>4</a:t>
            </a:r>
            <a:r>
              <a:t>年度支出结构图</a:t>
            </a:r>
          </a:p>
        </c:rich>
      </c:tx>
      <c:layout>
        <c:manualLayout>
          <c:xMode val="edge"/>
          <c:yMode val="edge"/>
          <c:x val="0.3128125"/>
          <c:y val="0.0178333333333333"/>
        </c:manualLayout>
      </c:layout>
      <c:overlay val="0"/>
      <c:spPr>
        <a:noFill/>
        <a:ln>
          <a:noFill/>
        </a:ln>
        <a:effectLst/>
      </c:spPr>
    </c:title>
    <c:autoTitleDeleted val="0"/>
    <c:plotArea>
      <c:layout/>
      <c:pieChart>
        <c:varyColors val="1"/>
        <c:ser>
          <c:idx val="0"/>
          <c:order val="0"/>
          <c:tx>
            <c:strRef>
              <c:f>Sheet1!$B$1</c:f>
              <c:strCache>
                <c:ptCount val="1"/>
                <c:pt idx="0">
                  <c:v>2024年度支出结构图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594926159304836"/>
                  <c:y val="0.2134432485144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农林水支出</c:v>
                </c:pt>
                <c:pt idx="2">
                  <c:v>住房保障支出</c:v>
                </c:pt>
              </c:strCache>
            </c:strRef>
          </c:cat>
          <c:val>
            <c:numRef>
              <c:f>Sheet1!$B$2:$B$4</c:f>
              <c:numCache>
                <c:formatCode>General</c:formatCode>
                <c:ptCount val="3"/>
                <c:pt idx="0">
                  <c:v>130.51</c:v>
                </c:pt>
                <c:pt idx="1">
                  <c:v>807.78</c:v>
                </c:pt>
                <c:pt idx="2">
                  <c:v>77.01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100"/>
    <customShpInfo spid="_x0000_s4104" textRotate="1"/>
    <customShpInfo spid="_x0000_s4103"/>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2725</Words>
  <Characters>15536</Characters>
  <Lines>129</Lines>
  <Paragraphs>36</Paragraphs>
  <TotalTime>14</TotalTime>
  <ScaleCrop>false</ScaleCrop>
  <LinksUpToDate>false</LinksUpToDate>
  <CharactersWithSpaces>18225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2021-06-11T02:43:00Z</dcterms:created>
  <dc:creator>滴血军刀</dc:creator>
  <cp:lastModifiedBy>梨子提琴</cp:lastModifiedBy>
  <cp:lastPrinted>2021-06-15T06:01:00Z</cp:lastPrinted>
  <dcterms:modified xsi:type="dcterms:W3CDTF">2025-08-13T01:26:26Z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3AFE63EB5A83475A84566840E989F0B2</vt:lpwstr>
  </property>
</Properties>
</file>